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89" w:rsidRPr="00BB0289" w:rsidRDefault="00BB0289" w:rsidP="00BB0289">
      <w:pPr>
        <w:spacing w:after="0" w:line="240" w:lineRule="auto"/>
        <w:rPr>
          <w:rFonts w:ascii="Calibri" w:eastAsia="Calibri" w:hAnsi="Calibri" w:cs="Calibri"/>
          <w:sz w:val="24"/>
          <w:szCs w:val="20"/>
          <w:lang w:eastAsia="en-GB"/>
        </w:rPr>
      </w:pPr>
      <w:r>
        <w:rPr>
          <w:rFonts w:ascii="Calibri" w:eastAsia="Calibri" w:hAnsi="Calibri" w:cs="Calibri"/>
          <w:noProof/>
          <w:sz w:val="24"/>
          <w:szCs w:val="20"/>
          <w:lang w:eastAsia="en-GB"/>
        </w:rPr>
        <w:drawing>
          <wp:anchor distT="0" distB="0" distL="114300" distR="114300" simplePos="0" relativeHeight="251662336" behindDoc="0" locked="0" layoutInCell="1" allowOverlap="1">
            <wp:simplePos x="0" y="0"/>
            <wp:positionH relativeFrom="margin">
              <wp:posOffset>1938655</wp:posOffset>
            </wp:positionH>
            <wp:positionV relativeFrom="margin">
              <wp:posOffset>-410210</wp:posOffset>
            </wp:positionV>
            <wp:extent cx="4463415" cy="937260"/>
            <wp:effectExtent l="0" t="0" r="0" b="0"/>
            <wp:wrapSquare wrapText="bothSides"/>
            <wp:docPr id="1" name="Picture 1" descr="The Ilfracomb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lfracombe Academ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341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0289" w:rsidRPr="00BB0289" w:rsidRDefault="00BB0289" w:rsidP="00BB0289">
      <w:pPr>
        <w:spacing w:after="0" w:line="240" w:lineRule="auto"/>
        <w:rPr>
          <w:rFonts w:ascii="Calibri" w:eastAsia="Calibri" w:hAnsi="Calibri" w:cs="Calibri"/>
          <w:sz w:val="24"/>
          <w:szCs w:val="20"/>
          <w:lang w:eastAsia="en-GB"/>
        </w:rPr>
      </w:pPr>
    </w:p>
    <w:p w:rsidR="00BB0289" w:rsidRPr="00BB0289" w:rsidRDefault="00BB0289" w:rsidP="00BB0289">
      <w:pPr>
        <w:spacing w:after="0" w:line="240" w:lineRule="auto"/>
        <w:rPr>
          <w:rFonts w:ascii="Calibri" w:eastAsia="Calibri" w:hAnsi="Calibri" w:cs="Calibri"/>
          <w:sz w:val="24"/>
          <w:szCs w:val="20"/>
          <w:lang w:eastAsia="en-GB"/>
        </w:rPr>
      </w:pPr>
    </w:p>
    <w:p w:rsidR="00BE67E1" w:rsidRDefault="00BE67E1" w:rsidP="00BE67E1">
      <w:pPr>
        <w:jc w:val="center"/>
        <w:rPr>
          <w:rStyle w:val="Strong"/>
          <w:rFonts w:ascii="Arial" w:hAnsi="Arial" w:cs="Arial"/>
          <w:color w:val="A6A6A6" w:themeColor="background1" w:themeShade="A6"/>
          <w:sz w:val="20"/>
        </w:rPr>
      </w:pPr>
    </w:p>
    <w:p w:rsidR="00BE67E1" w:rsidRDefault="00BE67E1" w:rsidP="00BE67E1">
      <w:pPr>
        <w:jc w:val="center"/>
        <w:rPr>
          <w:rStyle w:val="Strong"/>
          <w:rFonts w:ascii="Arial" w:hAnsi="Arial" w:cs="Arial"/>
          <w:color w:val="A6A6A6" w:themeColor="background1" w:themeShade="A6"/>
          <w:sz w:val="20"/>
        </w:rPr>
      </w:pPr>
    </w:p>
    <w:p w:rsidR="00BE67E1" w:rsidRPr="005F0CBC" w:rsidRDefault="00BE67E1" w:rsidP="00BE67E1">
      <w:pPr>
        <w:jc w:val="center"/>
        <w:rPr>
          <w:rFonts w:ascii="Arial" w:hAnsi="Arial" w:cs="Arial"/>
          <w:color w:val="23ADA6"/>
          <w:sz w:val="20"/>
          <w:szCs w:val="20"/>
        </w:rPr>
      </w:pPr>
      <w:r w:rsidRPr="005F0CBC">
        <w:rPr>
          <w:rStyle w:val="Strong"/>
          <w:rFonts w:ascii="Arial" w:hAnsi="Arial" w:cs="Arial"/>
          <w:color w:val="A6A6A6" w:themeColor="background1" w:themeShade="A6"/>
          <w:sz w:val="20"/>
        </w:rPr>
        <w:t>Hope, Kindness, Courage, Integrity, Trust, Respect and Responsibility</w:t>
      </w:r>
      <w:r w:rsidRPr="005F0CBC">
        <w:rPr>
          <w:rFonts w:ascii="Arial" w:hAnsi="Arial" w:cs="Arial"/>
          <w:color w:val="A6A6A6" w:themeColor="background1" w:themeShade="A6"/>
          <w:sz w:val="20"/>
          <w:szCs w:val="20"/>
        </w:rPr>
        <w:t>.</w:t>
      </w:r>
    </w:p>
    <w:p w:rsidR="001009A7" w:rsidRDefault="001009A7" w:rsidP="001009A7">
      <w:pPr>
        <w:keepNext/>
        <w:widowControl w:val="0"/>
        <w:adjustRightInd w:val="0"/>
        <w:spacing w:after="240" w:line="240" w:lineRule="auto"/>
        <w:textAlignment w:val="baseline"/>
        <w:outlineLvl w:val="2"/>
        <w:rPr>
          <w:rFonts w:ascii="Calibri" w:eastAsia="Calibri" w:hAnsi="Calibri" w:cs="Calibri"/>
          <w:b/>
          <w:iCs/>
          <w:sz w:val="56"/>
          <w:szCs w:val="56"/>
        </w:rPr>
      </w:pPr>
    </w:p>
    <w:p w:rsidR="001009A7" w:rsidRDefault="001009A7" w:rsidP="001009A7">
      <w:pPr>
        <w:keepNext/>
        <w:widowControl w:val="0"/>
        <w:adjustRightInd w:val="0"/>
        <w:spacing w:after="240" w:line="240" w:lineRule="auto"/>
        <w:ind w:left="720"/>
        <w:jc w:val="center"/>
        <w:textAlignment w:val="baseline"/>
        <w:outlineLvl w:val="2"/>
        <w:rPr>
          <w:rFonts w:ascii="Calibri" w:eastAsia="Calibri" w:hAnsi="Calibri" w:cs="Calibri"/>
          <w:b/>
          <w:iCs/>
          <w:sz w:val="56"/>
          <w:szCs w:val="56"/>
        </w:rPr>
      </w:pPr>
      <w:r>
        <w:rPr>
          <w:rFonts w:ascii="Calibri" w:eastAsia="Calibri" w:hAnsi="Calibri" w:cs="Calibri"/>
          <w:b/>
          <w:iCs/>
          <w:sz w:val="56"/>
          <w:szCs w:val="56"/>
        </w:rPr>
        <w:t>Ac</w:t>
      </w:r>
      <w:r w:rsidR="00BB0289" w:rsidRPr="00BB0289">
        <w:rPr>
          <w:rFonts w:ascii="Calibri" w:eastAsia="Calibri" w:hAnsi="Calibri" w:cs="Calibri"/>
          <w:b/>
          <w:iCs/>
          <w:sz w:val="56"/>
          <w:szCs w:val="56"/>
        </w:rPr>
        <w:t xml:space="preserve">ceptable </w:t>
      </w:r>
      <w:r w:rsidR="007E1E50">
        <w:rPr>
          <w:rFonts w:ascii="Calibri" w:eastAsia="Calibri" w:hAnsi="Calibri" w:cs="Calibri"/>
          <w:b/>
          <w:iCs/>
          <w:sz w:val="56"/>
          <w:szCs w:val="56"/>
        </w:rPr>
        <w:t>u</w:t>
      </w:r>
      <w:r w:rsidR="00BB0289" w:rsidRPr="00BB0289">
        <w:rPr>
          <w:rFonts w:ascii="Calibri" w:eastAsia="Calibri" w:hAnsi="Calibri" w:cs="Calibri"/>
          <w:b/>
          <w:iCs/>
          <w:sz w:val="56"/>
          <w:szCs w:val="56"/>
        </w:rPr>
        <w:t>se of ICT</w:t>
      </w:r>
    </w:p>
    <w:p w:rsidR="00BB0289" w:rsidRPr="00F34CCB" w:rsidRDefault="00EE64BA" w:rsidP="001009A7">
      <w:pPr>
        <w:keepNext/>
        <w:widowControl w:val="0"/>
        <w:adjustRightInd w:val="0"/>
        <w:spacing w:after="240" w:line="240" w:lineRule="auto"/>
        <w:jc w:val="center"/>
        <w:textAlignment w:val="baseline"/>
        <w:outlineLvl w:val="2"/>
        <w:rPr>
          <w:rFonts w:ascii="Calibri" w:eastAsia="Calibri" w:hAnsi="Calibri" w:cs="Calibri"/>
          <w:b/>
          <w:iCs/>
          <w:color w:val="548DD4" w:themeColor="text2" w:themeTint="99"/>
          <w:sz w:val="56"/>
          <w:szCs w:val="56"/>
        </w:rPr>
      </w:pPr>
      <w:r w:rsidRPr="00F34CCB">
        <w:rPr>
          <w:rFonts w:ascii="Calibri" w:eastAsia="Calibri" w:hAnsi="Calibri" w:cs="Calibri"/>
          <w:b/>
          <w:iCs/>
          <w:color w:val="548DD4" w:themeColor="text2" w:themeTint="99"/>
          <w:sz w:val="56"/>
          <w:szCs w:val="56"/>
        </w:rPr>
        <w:t>Social Media</w:t>
      </w:r>
      <w:r w:rsidR="007E1E50" w:rsidRPr="00F34CCB">
        <w:rPr>
          <w:rFonts w:ascii="Calibri" w:eastAsia="Calibri" w:hAnsi="Calibri" w:cs="Calibri"/>
          <w:b/>
          <w:iCs/>
          <w:color w:val="548DD4" w:themeColor="text2" w:themeTint="99"/>
          <w:sz w:val="56"/>
          <w:szCs w:val="56"/>
        </w:rPr>
        <w:t xml:space="preserve"> Policy</w:t>
      </w:r>
    </w:p>
    <w:p w:rsidR="001009A7" w:rsidRDefault="001009A7" w:rsidP="0049641E">
      <w:pPr>
        <w:tabs>
          <w:tab w:val="left" w:pos="2820"/>
        </w:tabs>
        <w:spacing w:after="0" w:line="240" w:lineRule="auto"/>
        <w:rPr>
          <w:rFonts w:ascii="Calibri" w:eastAsia="Calibri" w:hAnsi="Calibri" w:cs="Calibri"/>
          <w:sz w:val="24"/>
          <w:szCs w:val="20"/>
          <w:lang w:eastAsia="en-GB"/>
        </w:rPr>
      </w:pPr>
    </w:p>
    <w:p w:rsidR="0049641E" w:rsidRDefault="0049641E" w:rsidP="0049641E">
      <w:pPr>
        <w:tabs>
          <w:tab w:val="left" w:pos="2820"/>
        </w:tabs>
        <w:spacing w:after="0" w:line="240" w:lineRule="auto"/>
        <w:rPr>
          <w:rFonts w:ascii="Calibri" w:eastAsia="Calibri" w:hAnsi="Calibri" w:cs="Calibri"/>
          <w:sz w:val="24"/>
          <w:szCs w:val="20"/>
          <w:lang w:eastAsia="en-GB"/>
        </w:rPr>
      </w:pPr>
      <w:r>
        <w:rPr>
          <w:rFonts w:ascii="Calibri" w:eastAsia="Calibri" w:hAnsi="Calibri" w:cs="Calibri"/>
          <w:sz w:val="24"/>
          <w:szCs w:val="20"/>
          <w:lang w:eastAsia="en-GB"/>
        </w:rPr>
        <w:t xml:space="preserve">This policy </w:t>
      </w:r>
      <w:r w:rsidR="0055795F">
        <w:rPr>
          <w:rFonts w:ascii="Calibri" w:eastAsia="Calibri" w:hAnsi="Calibri" w:cs="Calibri"/>
          <w:sz w:val="24"/>
          <w:szCs w:val="20"/>
          <w:lang w:eastAsia="en-GB"/>
        </w:rPr>
        <w:t xml:space="preserve">used to be </w:t>
      </w:r>
      <w:r>
        <w:rPr>
          <w:rFonts w:ascii="Calibri" w:eastAsia="Calibri" w:hAnsi="Calibri" w:cs="Calibri"/>
          <w:sz w:val="24"/>
          <w:szCs w:val="20"/>
          <w:lang w:eastAsia="en-GB"/>
        </w:rPr>
        <w:t xml:space="preserve">one of three separate but related policies regarding the acceptable use of ICT. </w:t>
      </w:r>
      <w:r w:rsidR="00A25437">
        <w:rPr>
          <w:rFonts w:ascii="Calibri" w:eastAsia="Calibri" w:hAnsi="Calibri" w:cs="Calibri"/>
          <w:sz w:val="24"/>
          <w:szCs w:val="20"/>
          <w:lang w:eastAsia="en-GB"/>
        </w:rPr>
        <w:t xml:space="preserve"> </w:t>
      </w:r>
      <w:r w:rsidR="0055795F">
        <w:rPr>
          <w:rFonts w:ascii="Calibri" w:eastAsia="Calibri" w:hAnsi="Calibri" w:cs="Calibri"/>
          <w:sz w:val="24"/>
          <w:szCs w:val="20"/>
          <w:lang w:eastAsia="en-GB"/>
        </w:rPr>
        <w:t>The other two (</w:t>
      </w:r>
      <w:r w:rsidR="0055795F">
        <w:rPr>
          <w:rFonts w:ascii="Calibri" w:eastAsia="Calibri" w:hAnsi="Calibri" w:cs="Calibri"/>
          <w:b/>
          <w:sz w:val="24"/>
          <w:szCs w:val="20"/>
          <w:lang w:eastAsia="en-GB"/>
        </w:rPr>
        <w:t>Internet safety</w:t>
      </w:r>
      <w:r w:rsidR="0055795F" w:rsidRPr="0020641A">
        <w:rPr>
          <w:rFonts w:ascii="Calibri" w:eastAsia="Calibri" w:hAnsi="Calibri" w:cs="Calibri"/>
          <w:b/>
          <w:sz w:val="24"/>
          <w:szCs w:val="20"/>
          <w:lang w:eastAsia="en-GB"/>
        </w:rPr>
        <w:t xml:space="preserve"> Policy</w:t>
      </w:r>
      <w:r w:rsidR="0055795F">
        <w:rPr>
          <w:rFonts w:ascii="Calibri" w:eastAsia="Calibri" w:hAnsi="Calibri" w:cs="Calibri"/>
          <w:b/>
          <w:sz w:val="24"/>
          <w:szCs w:val="20"/>
          <w:lang w:eastAsia="en-GB"/>
        </w:rPr>
        <w:t xml:space="preserve"> and </w:t>
      </w:r>
      <w:r w:rsidR="0055795F" w:rsidRPr="0020641A">
        <w:rPr>
          <w:rFonts w:ascii="Calibri" w:eastAsia="Calibri" w:hAnsi="Calibri" w:cs="Calibri"/>
          <w:b/>
          <w:sz w:val="24"/>
          <w:szCs w:val="20"/>
          <w:lang w:eastAsia="en-GB"/>
        </w:rPr>
        <w:t>Data Protection and Handling Policy</w:t>
      </w:r>
      <w:r w:rsidR="0055795F">
        <w:rPr>
          <w:rFonts w:ascii="Calibri" w:eastAsia="Calibri" w:hAnsi="Calibri" w:cs="Calibri"/>
          <w:b/>
          <w:sz w:val="24"/>
          <w:szCs w:val="20"/>
          <w:lang w:eastAsia="en-GB"/>
        </w:rPr>
        <w:t>)</w:t>
      </w:r>
      <w:r w:rsidR="0055795F">
        <w:rPr>
          <w:rFonts w:ascii="Calibri" w:eastAsia="Calibri" w:hAnsi="Calibri" w:cs="Calibri"/>
          <w:sz w:val="24"/>
          <w:szCs w:val="20"/>
          <w:lang w:eastAsia="en-GB"/>
        </w:rPr>
        <w:t xml:space="preserve"> have now been replaced by our Data Protection Handbook</w:t>
      </w:r>
      <w:r>
        <w:rPr>
          <w:rFonts w:ascii="Calibri" w:eastAsia="Calibri" w:hAnsi="Calibri" w:cs="Calibri"/>
          <w:sz w:val="24"/>
          <w:szCs w:val="20"/>
          <w:lang w:eastAsia="en-GB"/>
        </w:rPr>
        <w:t xml:space="preserve"> </w:t>
      </w:r>
      <w:r w:rsidR="0055795F">
        <w:rPr>
          <w:rFonts w:ascii="Calibri" w:eastAsia="Calibri" w:hAnsi="Calibri" w:cs="Calibri"/>
          <w:sz w:val="24"/>
          <w:szCs w:val="20"/>
          <w:lang w:eastAsia="en-GB"/>
        </w:rPr>
        <w:t>2018</w:t>
      </w:r>
      <w:r>
        <w:rPr>
          <w:rFonts w:ascii="Calibri" w:eastAsia="Calibri" w:hAnsi="Calibri" w:cs="Calibri"/>
          <w:sz w:val="24"/>
          <w:szCs w:val="20"/>
          <w:lang w:eastAsia="en-GB"/>
        </w:rPr>
        <w:t>:</w:t>
      </w:r>
    </w:p>
    <w:p w:rsidR="00A25437" w:rsidRDefault="00A25437" w:rsidP="0049641E">
      <w:pPr>
        <w:tabs>
          <w:tab w:val="left" w:pos="2820"/>
        </w:tabs>
        <w:spacing w:after="0" w:line="240" w:lineRule="auto"/>
        <w:rPr>
          <w:rFonts w:ascii="Calibri" w:eastAsia="Calibri" w:hAnsi="Calibri" w:cs="Calibri"/>
          <w:sz w:val="24"/>
          <w:szCs w:val="20"/>
          <w:lang w:eastAsia="en-GB"/>
        </w:rPr>
      </w:pPr>
    </w:p>
    <w:p w:rsidR="001009A7" w:rsidRDefault="001009A7" w:rsidP="001009A7">
      <w:pPr>
        <w:tabs>
          <w:tab w:val="left" w:pos="2820"/>
          <w:tab w:val="right" w:pos="9026"/>
        </w:tabs>
        <w:spacing w:after="0" w:line="240" w:lineRule="auto"/>
        <w:rPr>
          <w:rFonts w:ascii="Calibri" w:eastAsia="Calibri" w:hAnsi="Calibri" w:cs="Calibri"/>
          <w:sz w:val="24"/>
          <w:szCs w:val="20"/>
          <w:lang w:eastAsia="en-GB"/>
        </w:rPr>
      </w:pPr>
    </w:p>
    <w:p w:rsidR="001009A7" w:rsidRDefault="001009A7" w:rsidP="0049641E">
      <w:pPr>
        <w:tabs>
          <w:tab w:val="left" w:pos="2820"/>
        </w:tabs>
        <w:spacing w:after="0" w:line="240" w:lineRule="auto"/>
        <w:rPr>
          <w:rFonts w:ascii="Calibri" w:eastAsia="Calibri" w:hAnsi="Calibri" w:cs="Calibri"/>
          <w:sz w:val="24"/>
          <w:szCs w:val="20"/>
          <w:lang w:eastAsia="en-GB"/>
        </w:rPr>
      </w:pPr>
    </w:p>
    <w:p w:rsidR="00BB0289" w:rsidRPr="00BB0289" w:rsidRDefault="00BB0289" w:rsidP="00BB0289">
      <w:pPr>
        <w:spacing w:after="0" w:line="240" w:lineRule="auto"/>
        <w:jc w:val="center"/>
        <w:rPr>
          <w:rFonts w:ascii="Calibri" w:eastAsia="Calibri" w:hAnsi="Calibri" w:cs="Calibri"/>
          <w:b/>
          <w:sz w:val="40"/>
          <w:szCs w:val="40"/>
          <w:lang w:eastAsia="en-GB"/>
        </w:rPr>
      </w:pPr>
      <w:r>
        <w:rPr>
          <w:rFonts w:ascii="Calibri" w:eastAsia="Calibri" w:hAnsi="Calibri" w:cs="Calibri"/>
          <w:noProof/>
          <w:sz w:val="24"/>
          <w:szCs w:val="20"/>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8890</wp:posOffset>
                </wp:positionV>
                <wp:extent cx="6172200" cy="2171700"/>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71700"/>
                        </a:xfrm>
                        <a:prstGeom prst="rect">
                          <a:avLst/>
                        </a:prstGeom>
                        <a:solidFill>
                          <a:srgbClr val="FFFFFF"/>
                        </a:solidFill>
                        <a:ln w="9525">
                          <a:solidFill>
                            <a:srgbClr val="000000"/>
                          </a:solidFill>
                          <a:miter lim="800000"/>
                          <a:headEnd/>
                          <a:tailEnd/>
                        </a:ln>
                      </wps:spPr>
                      <wps:txbx>
                        <w:txbxContent>
                          <w:p w:rsidR="0055795F" w:rsidRDefault="0055795F" w:rsidP="00BB0289">
                            <w:pPr>
                              <w:rPr>
                                <w:rFonts w:ascii="Calibri" w:hAnsi="Calibri" w:cs="Calibri"/>
                                <w:b/>
                                <w:sz w:val="32"/>
                                <w:szCs w:val="32"/>
                              </w:rPr>
                            </w:pPr>
                            <w:r>
                              <w:rPr>
                                <w:rFonts w:ascii="Calibri" w:hAnsi="Calibri" w:cs="Calibri"/>
                                <w:b/>
                                <w:sz w:val="32"/>
                                <w:szCs w:val="32"/>
                              </w:rPr>
                              <w:t>Person responsible for the Policy</w:t>
                            </w:r>
                            <w:r w:rsidRPr="009505A4">
                              <w:rPr>
                                <w:rFonts w:ascii="Calibri" w:hAnsi="Calibri" w:cs="Calibri"/>
                                <w:b/>
                                <w:sz w:val="32"/>
                                <w:szCs w:val="32"/>
                              </w:rPr>
                              <w:t>:</w:t>
                            </w:r>
                            <w:r>
                              <w:rPr>
                                <w:rFonts w:ascii="Calibri" w:hAnsi="Calibri" w:cs="Calibri"/>
                                <w:b/>
                                <w:sz w:val="32"/>
                                <w:szCs w:val="32"/>
                              </w:rPr>
                              <w:t xml:space="preserve"> Deputy Headteacher</w:t>
                            </w:r>
                          </w:p>
                          <w:p w:rsidR="0055795F" w:rsidRDefault="0055795F" w:rsidP="00BB0289">
                            <w:pPr>
                              <w:rPr>
                                <w:rFonts w:ascii="Calibri" w:hAnsi="Calibri" w:cs="Calibri"/>
                                <w:b/>
                                <w:sz w:val="32"/>
                                <w:szCs w:val="32"/>
                              </w:rPr>
                            </w:pPr>
                            <w:r>
                              <w:rPr>
                                <w:rFonts w:ascii="Calibri" w:hAnsi="Calibri" w:cs="Calibri"/>
                                <w:b/>
                                <w:sz w:val="32"/>
                                <w:szCs w:val="32"/>
                              </w:rPr>
                              <w:t>Newly Created</w:t>
                            </w:r>
                            <w:r w:rsidRPr="009505A4">
                              <w:rPr>
                                <w:rFonts w:ascii="Calibri" w:hAnsi="Calibri" w:cs="Calibri"/>
                                <w:b/>
                                <w:sz w:val="32"/>
                                <w:szCs w:val="32"/>
                              </w:rPr>
                              <w:t>:</w:t>
                            </w:r>
                            <w:r w:rsidRPr="009505A4">
                              <w:rPr>
                                <w:rFonts w:ascii="Calibri" w:hAnsi="Calibri" w:cs="Calibri"/>
                                <w:b/>
                                <w:sz w:val="32"/>
                                <w:szCs w:val="32"/>
                              </w:rPr>
                              <w:tab/>
                            </w:r>
                            <w:r>
                              <w:rPr>
                                <w:rFonts w:ascii="Calibri" w:hAnsi="Calibri" w:cs="Calibri"/>
                                <w:b/>
                                <w:sz w:val="32"/>
                                <w:szCs w:val="32"/>
                              </w:rPr>
                              <w:t>December 2016</w:t>
                            </w:r>
                          </w:p>
                          <w:p w:rsidR="0055795F" w:rsidRDefault="0055795F" w:rsidP="001009A7">
                            <w:pPr>
                              <w:rPr>
                                <w:rFonts w:ascii="Calibri" w:hAnsi="Calibri" w:cs="Calibri"/>
                                <w:b/>
                                <w:sz w:val="32"/>
                                <w:szCs w:val="32"/>
                              </w:rPr>
                            </w:pPr>
                            <w:r>
                              <w:rPr>
                                <w:rFonts w:ascii="Calibri" w:hAnsi="Calibri" w:cs="Calibri"/>
                                <w:b/>
                                <w:sz w:val="32"/>
                                <w:szCs w:val="32"/>
                              </w:rPr>
                              <w:t xml:space="preserve">Last updated: </w:t>
                            </w:r>
                            <w:r w:rsidR="00774A23">
                              <w:rPr>
                                <w:rFonts w:ascii="Calibri" w:hAnsi="Calibri" w:cs="Calibri"/>
                                <w:b/>
                                <w:sz w:val="32"/>
                                <w:szCs w:val="32"/>
                              </w:rPr>
                              <w:t>June</w:t>
                            </w:r>
                            <w:r w:rsidR="0089444F">
                              <w:rPr>
                                <w:rFonts w:ascii="Calibri" w:hAnsi="Calibri" w:cs="Calibri"/>
                                <w:b/>
                                <w:sz w:val="32"/>
                                <w:szCs w:val="32"/>
                              </w:rPr>
                              <w:t xml:space="preserve"> 2019</w:t>
                            </w:r>
                          </w:p>
                          <w:p w:rsidR="0055795F" w:rsidRPr="009505A4" w:rsidRDefault="0055795F" w:rsidP="00BB0289">
                            <w:pPr>
                              <w:rPr>
                                <w:rFonts w:ascii="Calibri" w:hAnsi="Calibri" w:cs="Calibri"/>
                                <w:b/>
                                <w:sz w:val="32"/>
                                <w:szCs w:val="32"/>
                              </w:rPr>
                            </w:pPr>
                            <w:r>
                              <w:rPr>
                                <w:rFonts w:ascii="Calibri" w:hAnsi="Calibri" w:cs="Calibri"/>
                                <w:b/>
                                <w:sz w:val="32"/>
                                <w:szCs w:val="32"/>
                              </w:rPr>
                              <w:t xml:space="preserve">Review date: </w:t>
                            </w:r>
                            <w:r w:rsidR="00774A23">
                              <w:rPr>
                                <w:rFonts w:ascii="Calibri" w:hAnsi="Calibri" w:cs="Calibri"/>
                                <w:b/>
                                <w:sz w:val="32"/>
                                <w:szCs w:val="32"/>
                              </w:rPr>
                              <w:t>June</w:t>
                            </w:r>
                            <w:r w:rsidR="0089444F">
                              <w:rPr>
                                <w:rFonts w:ascii="Calibri" w:hAnsi="Calibri" w:cs="Calibri"/>
                                <w:b/>
                                <w:sz w:val="32"/>
                                <w:szCs w:val="32"/>
                              </w:rPr>
                              <w:t xml:space="preserve"> 2020 </w:t>
                            </w:r>
                          </w:p>
                          <w:p w:rsidR="0055795F" w:rsidRPr="009505A4" w:rsidRDefault="0055795F" w:rsidP="00BB0289">
                            <w:pPr>
                              <w:rPr>
                                <w:rFonts w:ascii="Calibri" w:hAnsi="Calibri" w:cs="Calibri"/>
                                <w:b/>
                                <w:sz w:val="32"/>
                                <w:szCs w:val="32"/>
                              </w:rPr>
                            </w:pPr>
                            <w:r>
                              <w:rPr>
                                <w:rFonts w:ascii="Calibri" w:hAnsi="Calibri" w:cs="Calibri"/>
                                <w:b/>
                                <w:sz w:val="32"/>
                                <w:szCs w:val="32"/>
                              </w:rPr>
                              <w:t>Portfolio Group Responsible:   SEN and Safeguarding</w:t>
                            </w:r>
                            <w:r w:rsidR="0089444F">
                              <w:rPr>
                                <w:rFonts w:ascii="Calibri" w:hAnsi="Calibri" w:cs="Calibri"/>
                                <w:b/>
                                <w:sz w:val="32"/>
                                <w:szCs w:val="32"/>
                              </w:rPr>
                              <w:t xml:space="preserve"> – Jan Gatley </w:t>
                            </w:r>
                          </w:p>
                          <w:p w:rsidR="0055795F" w:rsidRPr="009505A4" w:rsidRDefault="0055795F" w:rsidP="00BB0289">
                            <w:pPr>
                              <w:rPr>
                                <w:rFonts w:ascii="Calibri" w:hAnsi="Calibri" w:cs="Calibri"/>
                                <w:b/>
                                <w:sz w:val="32"/>
                                <w:szCs w:val="32"/>
                              </w:rPr>
                            </w:pPr>
                          </w:p>
                          <w:p w:rsidR="0055795F" w:rsidRPr="009505A4" w:rsidRDefault="0055795F" w:rsidP="00BB0289">
                            <w:pPr>
                              <w:rPr>
                                <w:rFonts w:ascii="Calibri" w:hAnsi="Calibri" w:cs="Calibri"/>
                                <w:b/>
                                <w:sz w:val="32"/>
                                <w:szCs w:val="32"/>
                              </w:rPr>
                            </w:pPr>
                          </w:p>
                          <w:p w:rsidR="0055795F" w:rsidRPr="009505A4" w:rsidRDefault="0055795F" w:rsidP="00BB0289">
                            <w:pPr>
                              <w:rPr>
                                <w:rFonts w:ascii="Calibri" w:hAnsi="Calibri" w:cs="Calibri"/>
                                <w:b/>
                                <w:sz w:val="32"/>
                                <w:szCs w:val="32"/>
                              </w:rPr>
                            </w:pPr>
                          </w:p>
                          <w:p w:rsidR="0055795F" w:rsidRPr="009505A4" w:rsidRDefault="0055795F" w:rsidP="00BB0289">
                            <w:pPr>
                              <w:rPr>
                                <w:rFonts w:ascii="Calibri" w:hAnsi="Calibri" w:cs="Calibri"/>
                                <w:b/>
                                <w:sz w:val="32"/>
                                <w:szCs w:val="32"/>
                              </w:rPr>
                            </w:pPr>
                          </w:p>
                          <w:p w:rsidR="0055795F" w:rsidRPr="009505A4" w:rsidRDefault="0055795F" w:rsidP="00BB0289">
                            <w:pPr>
                              <w:rPr>
                                <w:rFonts w:ascii="Calibri" w:hAnsi="Calibri" w:cs="Calibri"/>
                                <w:b/>
                                <w:sz w:val="36"/>
                                <w:szCs w:val="36"/>
                              </w:rPr>
                            </w:pPr>
                            <w:r w:rsidRPr="009505A4">
                              <w:rPr>
                                <w:rFonts w:ascii="Calibri" w:hAnsi="Calibri" w:cs="Calibri"/>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7pt;width:48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">
                <v:textbox>
                  <w:txbxContent>
                    <w:p w:rsidR="0055795F" w:rsidRDefault="0055795F" w:rsidP="00BB0289">
                      <w:pPr>
                        <w:rPr>
                          <w:rFonts w:ascii="Calibri" w:hAnsi="Calibri" w:cs="Calibri"/>
                          <w:b/>
                          <w:sz w:val="32"/>
                          <w:szCs w:val="32"/>
                        </w:rPr>
                      </w:pPr>
                      <w:r>
                        <w:rPr>
                          <w:rFonts w:ascii="Calibri" w:hAnsi="Calibri" w:cs="Calibri"/>
                          <w:b/>
                          <w:sz w:val="32"/>
                          <w:szCs w:val="32"/>
                        </w:rPr>
                        <w:t>Person responsible for the Policy</w:t>
                      </w:r>
                      <w:r w:rsidRPr="009505A4">
                        <w:rPr>
                          <w:rFonts w:ascii="Calibri" w:hAnsi="Calibri" w:cs="Calibri"/>
                          <w:b/>
                          <w:sz w:val="32"/>
                          <w:szCs w:val="32"/>
                        </w:rPr>
                        <w:t>:</w:t>
                      </w:r>
                      <w:r>
                        <w:rPr>
                          <w:rFonts w:ascii="Calibri" w:hAnsi="Calibri" w:cs="Calibri"/>
                          <w:b/>
                          <w:sz w:val="32"/>
                          <w:szCs w:val="32"/>
                        </w:rPr>
                        <w:t xml:space="preserve"> Deputy Headteacher</w:t>
                      </w:r>
                    </w:p>
                    <w:p w:rsidR="0055795F" w:rsidRDefault="0055795F" w:rsidP="00BB0289">
                      <w:pPr>
                        <w:rPr>
                          <w:rFonts w:ascii="Calibri" w:hAnsi="Calibri" w:cs="Calibri"/>
                          <w:b/>
                          <w:sz w:val="32"/>
                          <w:szCs w:val="32"/>
                        </w:rPr>
                      </w:pPr>
                      <w:r>
                        <w:rPr>
                          <w:rFonts w:ascii="Calibri" w:hAnsi="Calibri" w:cs="Calibri"/>
                          <w:b/>
                          <w:sz w:val="32"/>
                          <w:szCs w:val="32"/>
                        </w:rPr>
                        <w:t>Newly Created</w:t>
                      </w:r>
                      <w:r w:rsidRPr="009505A4">
                        <w:rPr>
                          <w:rFonts w:ascii="Calibri" w:hAnsi="Calibri" w:cs="Calibri"/>
                          <w:b/>
                          <w:sz w:val="32"/>
                          <w:szCs w:val="32"/>
                        </w:rPr>
                        <w:t>:</w:t>
                      </w:r>
                      <w:r w:rsidRPr="009505A4">
                        <w:rPr>
                          <w:rFonts w:ascii="Calibri" w:hAnsi="Calibri" w:cs="Calibri"/>
                          <w:b/>
                          <w:sz w:val="32"/>
                          <w:szCs w:val="32"/>
                        </w:rPr>
                        <w:tab/>
                      </w:r>
                      <w:r>
                        <w:rPr>
                          <w:rFonts w:ascii="Calibri" w:hAnsi="Calibri" w:cs="Calibri"/>
                          <w:b/>
                          <w:sz w:val="32"/>
                          <w:szCs w:val="32"/>
                        </w:rPr>
                        <w:t>December 2016</w:t>
                      </w:r>
                    </w:p>
                    <w:p w:rsidR="0055795F" w:rsidRDefault="0055795F" w:rsidP="001009A7">
                      <w:pPr>
                        <w:rPr>
                          <w:rFonts w:ascii="Calibri" w:hAnsi="Calibri" w:cs="Calibri"/>
                          <w:b/>
                          <w:sz w:val="32"/>
                          <w:szCs w:val="32"/>
                        </w:rPr>
                      </w:pPr>
                      <w:r>
                        <w:rPr>
                          <w:rFonts w:ascii="Calibri" w:hAnsi="Calibri" w:cs="Calibri"/>
                          <w:b/>
                          <w:sz w:val="32"/>
                          <w:szCs w:val="32"/>
                        </w:rPr>
                        <w:t xml:space="preserve">Last updated: </w:t>
                      </w:r>
                      <w:r w:rsidR="00774A23">
                        <w:rPr>
                          <w:rFonts w:ascii="Calibri" w:hAnsi="Calibri" w:cs="Calibri"/>
                          <w:b/>
                          <w:sz w:val="32"/>
                          <w:szCs w:val="32"/>
                        </w:rPr>
                        <w:t>June</w:t>
                      </w:r>
                      <w:r w:rsidR="0089444F">
                        <w:rPr>
                          <w:rFonts w:ascii="Calibri" w:hAnsi="Calibri" w:cs="Calibri"/>
                          <w:b/>
                          <w:sz w:val="32"/>
                          <w:szCs w:val="32"/>
                        </w:rPr>
                        <w:t xml:space="preserve"> 2019</w:t>
                      </w:r>
                    </w:p>
                    <w:p w:rsidR="0055795F" w:rsidRPr="009505A4" w:rsidRDefault="0055795F" w:rsidP="00BB0289">
                      <w:pPr>
                        <w:rPr>
                          <w:rFonts w:ascii="Calibri" w:hAnsi="Calibri" w:cs="Calibri"/>
                          <w:b/>
                          <w:sz w:val="32"/>
                          <w:szCs w:val="32"/>
                        </w:rPr>
                      </w:pPr>
                      <w:r>
                        <w:rPr>
                          <w:rFonts w:ascii="Calibri" w:hAnsi="Calibri" w:cs="Calibri"/>
                          <w:b/>
                          <w:sz w:val="32"/>
                          <w:szCs w:val="32"/>
                        </w:rPr>
                        <w:t xml:space="preserve">Review date: </w:t>
                      </w:r>
                      <w:r w:rsidR="00774A23">
                        <w:rPr>
                          <w:rFonts w:ascii="Calibri" w:hAnsi="Calibri" w:cs="Calibri"/>
                          <w:b/>
                          <w:sz w:val="32"/>
                          <w:szCs w:val="32"/>
                        </w:rPr>
                        <w:t>June</w:t>
                      </w:r>
                      <w:bookmarkStart w:id="1" w:name="_GoBack"/>
                      <w:bookmarkEnd w:id="1"/>
                      <w:r w:rsidR="0089444F">
                        <w:rPr>
                          <w:rFonts w:ascii="Calibri" w:hAnsi="Calibri" w:cs="Calibri"/>
                          <w:b/>
                          <w:sz w:val="32"/>
                          <w:szCs w:val="32"/>
                        </w:rPr>
                        <w:t xml:space="preserve"> 2020 </w:t>
                      </w:r>
                    </w:p>
                    <w:p w:rsidR="0055795F" w:rsidRPr="009505A4" w:rsidRDefault="0055795F" w:rsidP="00BB0289">
                      <w:pPr>
                        <w:rPr>
                          <w:rFonts w:ascii="Calibri" w:hAnsi="Calibri" w:cs="Calibri"/>
                          <w:b/>
                          <w:sz w:val="32"/>
                          <w:szCs w:val="32"/>
                        </w:rPr>
                      </w:pPr>
                      <w:r>
                        <w:rPr>
                          <w:rFonts w:ascii="Calibri" w:hAnsi="Calibri" w:cs="Calibri"/>
                          <w:b/>
                          <w:sz w:val="32"/>
                          <w:szCs w:val="32"/>
                        </w:rPr>
                        <w:t>Portfolio Group Responsible:   SEN and Safeguarding</w:t>
                      </w:r>
                      <w:r w:rsidR="0089444F">
                        <w:rPr>
                          <w:rFonts w:ascii="Calibri" w:hAnsi="Calibri" w:cs="Calibri"/>
                          <w:b/>
                          <w:sz w:val="32"/>
                          <w:szCs w:val="32"/>
                        </w:rPr>
                        <w:t xml:space="preserve"> – Jan Gatley </w:t>
                      </w:r>
                    </w:p>
                    <w:p w:rsidR="0055795F" w:rsidRPr="009505A4" w:rsidRDefault="0055795F" w:rsidP="00BB0289">
                      <w:pPr>
                        <w:rPr>
                          <w:rFonts w:ascii="Calibri" w:hAnsi="Calibri" w:cs="Calibri"/>
                          <w:b/>
                          <w:sz w:val="32"/>
                          <w:szCs w:val="32"/>
                        </w:rPr>
                      </w:pPr>
                    </w:p>
                    <w:p w:rsidR="0055795F" w:rsidRPr="009505A4" w:rsidRDefault="0055795F" w:rsidP="00BB0289">
                      <w:pPr>
                        <w:rPr>
                          <w:rFonts w:ascii="Calibri" w:hAnsi="Calibri" w:cs="Calibri"/>
                          <w:b/>
                          <w:sz w:val="32"/>
                          <w:szCs w:val="32"/>
                        </w:rPr>
                      </w:pPr>
                    </w:p>
                    <w:p w:rsidR="0055795F" w:rsidRPr="009505A4" w:rsidRDefault="0055795F" w:rsidP="00BB0289">
                      <w:pPr>
                        <w:rPr>
                          <w:rFonts w:ascii="Calibri" w:hAnsi="Calibri" w:cs="Calibri"/>
                          <w:b/>
                          <w:sz w:val="32"/>
                          <w:szCs w:val="32"/>
                        </w:rPr>
                      </w:pPr>
                    </w:p>
                    <w:p w:rsidR="0055795F" w:rsidRPr="009505A4" w:rsidRDefault="0055795F" w:rsidP="00BB0289">
                      <w:pPr>
                        <w:rPr>
                          <w:rFonts w:ascii="Calibri" w:hAnsi="Calibri" w:cs="Calibri"/>
                          <w:b/>
                          <w:sz w:val="32"/>
                          <w:szCs w:val="32"/>
                        </w:rPr>
                      </w:pPr>
                    </w:p>
                    <w:p w:rsidR="0055795F" w:rsidRPr="009505A4" w:rsidRDefault="0055795F" w:rsidP="00BB0289">
                      <w:pPr>
                        <w:rPr>
                          <w:rFonts w:ascii="Calibri" w:hAnsi="Calibri" w:cs="Calibri"/>
                          <w:b/>
                          <w:sz w:val="36"/>
                          <w:szCs w:val="36"/>
                        </w:rPr>
                      </w:pPr>
                      <w:r w:rsidRPr="009505A4">
                        <w:rPr>
                          <w:rFonts w:ascii="Calibri" w:hAnsi="Calibri" w:cs="Calibri"/>
                          <w:b/>
                          <w:sz w:val="36"/>
                          <w:szCs w:val="36"/>
                        </w:rPr>
                        <w:t xml:space="preserve"> </w:t>
                      </w:r>
                    </w:p>
                  </w:txbxContent>
                </v:textbox>
              </v:shape>
            </w:pict>
          </mc:Fallback>
        </mc:AlternateContent>
      </w:r>
    </w:p>
    <w:p w:rsidR="00BB0289" w:rsidRPr="00BB0289" w:rsidRDefault="00BB0289" w:rsidP="00BB0289">
      <w:pPr>
        <w:spacing w:after="0" w:line="240" w:lineRule="auto"/>
        <w:jc w:val="center"/>
        <w:rPr>
          <w:rFonts w:ascii="Calibri" w:eastAsia="Calibri" w:hAnsi="Calibri" w:cs="Calibri"/>
          <w:b/>
          <w:sz w:val="40"/>
          <w:szCs w:val="40"/>
          <w:lang w:eastAsia="en-GB"/>
        </w:rPr>
      </w:pPr>
    </w:p>
    <w:p w:rsidR="00BB0289" w:rsidRPr="00BB0289" w:rsidRDefault="00BB0289" w:rsidP="00BB0289">
      <w:pPr>
        <w:spacing w:after="0" w:line="240" w:lineRule="auto"/>
        <w:jc w:val="center"/>
        <w:rPr>
          <w:rFonts w:ascii="Calibri" w:eastAsia="Calibri" w:hAnsi="Calibri" w:cs="Calibri"/>
          <w:b/>
          <w:sz w:val="40"/>
          <w:szCs w:val="40"/>
          <w:lang w:eastAsia="en-GB"/>
        </w:rPr>
      </w:pPr>
    </w:p>
    <w:p w:rsidR="00BB0289" w:rsidRPr="00BB0289" w:rsidRDefault="00BB0289" w:rsidP="00BB0289">
      <w:pPr>
        <w:spacing w:after="0" w:line="240" w:lineRule="auto"/>
        <w:jc w:val="center"/>
        <w:rPr>
          <w:rFonts w:ascii="Calibri" w:eastAsia="Calibri" w:hAnsi="Calibri" w:cs="Calibri"/>
          <w:b/>
          <w:sz w:val="40"/>
          <w:szCs w:val="40"/>
          <w:lang w:eastAsia="en-GB"/>
        </w:rPr>
      </w:pPr>
    </w:p>
    <w:p w:rsidR="00BB0289" w:rsidRPr="00BB0289" w:rsidRDefault="00BB0289" w:rsidP="00BB0289">
      <w:pPr>
        <w:spacing w:after="0" w:line="240" w:lineRule="auto"/>
        <w:jc w:val="center"/>
        <w:rPr>
          <w:rFonts w:ascii="Calibri" w:eastAsia="Calibri" w:hAnsi="Calibri" w:cs="Calibri"/>
          <w:b/>
          <w:sz w:val="40"/>
          <w:szCs w:val="40"/>
          <w:lang w:eastAsia="en-GB"/>
        </w:rPr>
      </w:pPr>
    </w:p>
    <w:p w:rsidR="00BB0289" w:rsidRPr="00BB0289" w:rsidRDefault="00BB0289" w:rsidP="00BB0289">
      <w:pPr>
        <w:spacing w:after="0" w:line="240" w:lineRule="auto"/>
        <w:jc w:val="center"/>
        <w:rPr>
          <w:rFonts w:ascii="Calibri" w:eastAsia="Calibri" w:hAnsi="Calibri" w:cs="Calibri"/>
          <w:b/>
          <w:sz w:val="40"/>
          <w:szCs w:val="40"/>
          <w:lang w:eastAsia="en-GB"/>
        </w:rPr>
      </w:pPr>
    </w:p>
    <w:p w:rsidR="00BB0289" w:rsidRPr="00BB0289" w:rsidRDefault="00BB0289" w:rsidP="00BB0289">
      <w:pPr>
        <w:tabs>
          <w:tab w:val="left" w:pos="2820"/>
        </w:tabs>
        <w:spacing w:after="0" w:line="240" w:lineRule="auto"/>
        <w:rPr>
          <w:rFonts w:ascii="Calibri" w:eastAsia="Calibri" w:hAnsi="Calibri" w:cs="Calibri"/>
          <w:sz w:val="24"/>
          <w:szCs w:val="20"/>
          <w:lang w:eastAsia="en-GB"/>
        </w:rPr>
      </w:pPr>
    </w:p>
    <w:p w:rsidR="00BB0289" w:rsidRPr="00BB0289" w:rsidRDefault="00BB0289" w:rsidP="00BB0289">
      <w:pPr>
        <w:spacing w:after="0" w:line="240" w:lineRule="auto"/>
        <w:rPr>
          <w:rFonts w:ascii="Calibri" w:eastAsia="Calibri" w:hAnsi="Calibri" w:cs="Calibri"/>
          <w:sz w:val="24"/>
          <w:szCs w:val="20"/>
          <w:lang w:eastAsia="en-GB"/>
        </w:rPr>
      </w:pPr>
    </w:p>
    <w:p w:rsidR="001009A7" w:rsidRDefault="001009A7" w:rsidP="00EE64BA">
      <w:pPr>
        <w:rPr>
          <w:rFonts w:eastAsia="Calibri" w:cstheme="minorHAnsi"/>
          <w:b/>
          <w:color w:val="402C71"/>
          <w:sz w:val="28"/>
          <w:szCs w:val="28"/>
        </w:rPr>
      </w:pPr>
    </w:p>
    <w:p w:rsidR="001009A7" w:rsidRDefault="001009A7" w:rsidP="00EE64BA">
      <w:pPr>
        <w:rPr>
          <w:rFonts w:eastAsia="Calibri" w:cstheme="minorHAnsi"/>
          <w:b/>
          <w:color w:val="402C71"/>
          <w:sz w:val="28"/>
          <w:szCs w:val="28"/>
        </w:rPr>
      </w:pPr>
    </w:p>
    <w:p w:rsidR="001009A7" w:rsidRDefault="001009A7" w:rsidP="00EE64BA">
      <w:pPr>
        <w:rPr>
          <w:rFonts w:eastAsia="Calibri" w:cstheme="minorHAnsi"/>
          <w:b/>
          <w:color w:val="402C71"/>
          <w:sz w:val="28"/>
          <w:szCs w:val="28"/>
        </w:rPr>
      </w:pPr>
    </w:p>
    <w:p w:rsidR="001009A7" w:rsidRDefault="001009A7" w:rsidP="00EE64BA">
      <w:pPr>
        <w:rPr>
          <w:rFonts w:eastAsia="Calibri" w:cstheme="minorHAnsi"/>
          <w:b/>
          <w:color w:val="402C71"/>
          <w:sz w:val="28"/>
          <w:szCs w:val="28"/>
        </w:rPr>
      </w:pPr>
    </w:p>
    <w:p w:rsidR="0055795F" w:rsidRDefault="0055795F" w:rsidP="00EE64BA">
      <w:pPr>
        <w:rPr>
          <w:rFonts w:eastAsia="Calibri" w:cstheme="minorHAnsi"/>
          <w:b/>
          <w:color w:val="402C71"/>
          <w:sz w:val="28"/>
          <w:szCs w:val="28"/>
        </w:rPr>
      </w:pPr>
    </w:p>
    <w:p w:rsidR="0055795F" w:rsidRDefault="0055795F" w:rsidP="00EE64BA">
      <w:pPr>
        <w:rPr>
          <w:rFonts w:eastAsia="Calibri" w:cstheme="minorHAnsi"/>
          <w:b/>
          <w:color w:val="402C71"/>
          <w:sz w:val="28"/>
          <w:szCs w:val="28"/>
        </w:rPr>
      </w:pPr>
    </w:p>
    <w:p w:rsidR="001009A7" w:rsidRDefault="001009A7" w:rsidP="00EE64BA">
      <w:pPr>
        <w:rPr>
          <w:rFonts w:eastAsia="Calibri" w:cstheme="minorHAnsi"/>
          <w:b/>
          <w:color w:val="402C71"/>
          <w:sz w:val="28"/>
          <w:szCs w:val="28"/>
        </w:rPr>
      </w:pPr>
    </w:p>
    <w:p w:rsidR="001009A7" w:rsidRDefault="001009A7" w:rsidP="00EE64BA">
      <w:pPr>
        <w:rPr>
          <w:rFonts w:eastAsia="Calibri" w:cstheme="minorHAnsi"/>
          <w:b/>
          <w:color w:val="402C71"/>
          <w:sz w:val="28"/>
          <w:szCs w:val="28"/>
        </w:rPr>
      </w:pPr>
    </w:p>
    <w:p w:rsidR="00EE64BA" w:rsidRPr="0049641E" w:rsidRDefault="00EE64BA" w:rsidP="00EE64BA">
      <w:pPr>
        <w:rPr>
          <w:rFonts w:eastAsia="Calibri" w:cstheme="minorHAnsi"/>
          <w:b/>
          <w:color w:val="008000"/>
          <w:sz w:val="28"/>
          <w:szCs w:val="28"/>
        </w:rPr>
      </w:pPr>
      <w:r w:rsidRPr="0049641E">
        <w:rPr>
          <w:rFonts w:eastAsia="Calibri" w:cstheme="minorHAnsi"/>
          <w:b/>
          <w:color w:val="402C71"/>
          <w:sz w:val="28"/>
          <w:szCs w:val="28"/>
        </w:rPr>
        <w:t>Social Media Policy</w:t>
      </w:r>
    </w:p>
    <w:p w:rsidR="00AC2F4D" w:rsidRDefault="00EE64BA" w:rsidP="00EE64BA">
      <w:pPr>
        <w:rPr>
          <w:rFonts w:cstheme="minorHAnsi"/>
        </w:rPr>
      </w:pPr>
      <w:r w:rsidRPr="0049641E">
        <w:rPr>
          <w:rFonts w:cstheme="minorHAnsi"/>
        </w:rPr>
        <w:t>This social media policy is written to make sure that social media is managed appropriate for the whole school community. It applies to staff use of the school’s social media accounts and use of their personal accounts. The principles set out are designed to ensure that staff members use social media responsibly so that the confidentiality of students and other staff and the reputation of the school are safeguarded.</w:t>
      </w:r>
    </w:p>
    <w:p w:rsidR="00EE64BA" w:rsidRPr="00AC2F4D" w:rsidRDefault="00AC2F4D" w:rsidP="00EE64BA">
      <w:pPr>
        <w:rPr>
          <w:rFonts w:cstheme="minorHAnsi"/>
          <w:b/>
        </w:rPr>
      </w:pPr>
      <w:r w:rsidRPr="00104C4D">
        <w:rPr>
          <w:rFonts w:cstheme="minorHAnsi"/>
          <w:b/>
        </w:rPr>
        <w:t>Note also that Section 10 of the staff Code of Conduct which all staff are required to read and acknowledge,  provides further,  specific guidance regarding staff use of social media</w:t>
      </w:r>
    </w:p>
    <w:p w:rsidR="00EE64BA" w:rsidRPr="0049641E" w:rsidRDefault="00EE64BA" w:rsidP="00EE64BA">
      <w:pPr>
        <w:rPr>
          <w:rFonts w:cstheme="minorHAnsi"/>
        </w:rPr>
      </w:pPr>
      <w:r w:rsidRPr="0049641E">
        <w:rPr>
          <w:rFonts w:cstheme="minorHAnsi"/>
        </w:rPr>
        <w:t xml:space="preserve">Staff responsible for maintaining school social media platforms should also read our Guidance on contributing to and managing social media accounts. </w:t>
      </w:r>
    </w:p>
    <w:p w:rsidR="00EE64BA" w:rsidRPr="00395996" w:rsidRDefault="00EE64BA" w:rsidP="00EE64BA">
      <w:pPr>
        <w:rPr>
          <w:rFonts w:cstheme="minorHAnsi"/>
        </w:rPr>
      </w:pPr>
      <w:r w:rsidRPr="00395996">
        <w:rPr>
          <w:rFonts w:cstheme="minorHAnsi"/>
          <w:b/>
        </w:rPr>
        <w:t>Legal framework</w:t>
      </w:r>
      <w:r w:rsidR="00990453" w:rsidRPr="00395996">
        <w:rPr>
          <w:rFonts w:cstheme="minorHAnsi"/>
          <w:b/>
        </w:rPr>
        <w:t xml:space="preserve">  </w:t>
      </w:r>
      <w:r w:rsidRPr="00395996">
        <w:rPr>
          <w:rFonts w:cstheme="minorHAnsi"/>
        </w:rPr>
        <w:t>The school</w:t>
      </w:r>
      <w:r w:rsidRPr="00395996">
        <w:rPr>
          <w:rFonts w:cstheme="minorHAnsi"/>
          <w:color w:val="FF0000"/>
        </w:rPr>
        <w:t xml:space="preserve"> </w:t>
      </w:r>
      <w:r w:rsidRPr="00395996">
        <w:rPr>
          <w:rFonts w:cstheme="minorHAnsi"/>
        </w:rPr>
        <w:t xml:space="preserve">is committed to ensuring that all staff provide confidential services that meet the highest standards.  All individuals working on behalf of the school are bound by a legal duty of confidence and other laws to protect the confidential information they have access to during the course of their work.  Disclosure of confidential information on social media is likely to be a breach of a number of laws and professional codes of conduct, including: </w:t>
      </w:r>
    </w:p>
    <w:p w:rsidR="00EE64BA" w:rsidRPr="00395996" w:rsidRDefault="00EE64BA" w:rsidP="00EE64BA">
      <w:pPr>
        <w:numPr>
          <w:ilvl w:val="2"/>
          <w:numId w:val="10"/>
        </w:numPr>
        <w:tabs>
          <w:tab w:val="clear" w:pos="2160"/>
          <w:tab w:val="num" w:pos="1620"/>
        </w:tabs>
        <w:spacing w:after="0" w:line="240" w:lineRule="auto"/>
        <w:ind w:hanging="900"/>
        <w:rPr>
          <w:rFonts w:cstheme="minorHAnsi"/>
        </w:rPr>
      </w:pPr>
      <w:r w:rsidRPr="00395996">
        <w:rPr>
          <w:rFonts w:cstheme="minorHAnsi"/>
        </w:rPr>
        <w:t>the Human Rights Act 1998</w:t>
      </w:r>
    </w:p>
    <w:p w:rsidR="00EE64BA" w:rsidRPr="00395996" w:rsidRDefault="00EE64BA" w:rsidP="00EE64BA">
      <w:pPr>
        <w:numPr>
          <w:ilvl w:val="2"/>
          <w:numId w:val="10"/>
        </w:numPr>
        <w:tabs>
          <w:tab w:val="clear" w:pos="2160"/>
          <w:tab w:val="num" w:pos="1620"/>
        </w:tabs>
        <w:spacing w:after="0" w:line="240" w:lineRule="auto"/>
        <w:ind w:hanging="900"/>
        <w:rPr>
          <w:rFonts w:cstheme="minorHAnsi"/>
        </w:rPr>
      </w:pPr>
      <w:r w:rsidRPr="00395996">
        <w:rPr>
          <w:rFonts w:cstheme="minorHAnsi"/>
        </w:rPr>
        <w:t>Common law duty of confidentiality, and</w:t>
      </w:r>
    </w:p>
    <w:p w:rsidR="00EE64BA" w:rsidRPr="00395996" w:rsidRDefault="00141703" w:rsidP="00EE64BA">
      <w:pPr>
        <w:numPr>
          <w:ilvl w:val="2"/>
          <w:numId w:val="10"/>
        </w:numPr>
        <w:tabs>
          <w:tab w:val="clear" w:pos="2160"/>
          <w:tab w:val="num" w:pos="1620"/>
        </w:tabs>
        <w:spacing w:after="0" w:line="240" w:lineRule="auto"/>
        <w:ind w:left="1620"/>
        <w:rPr>
          <w:rFonts w:cstheme="minorHAnsi"/>
        </w:rPr>
      </w:pPr>
      <w:r>
        <w:rPr>
          <w:rFonts w:cstheme="minorHAnsi"/>
        </w:rPr>
        <w:t>the Data Protection Act 2018 and GDPR</w:t>
      </w:r>
      <w:r w:rsidR="00EE64BA" w:rsidRPr="00395996">
        <w:rPr>
          <w:rFonts w:cstheme="minorHAnsi"/>
        </w:rPr>
        <w:t>.</w:t>
      </w:r>
    </w:p>
    <w:p w:rsidR="00EE64BA" w:rsidRPr="00395996" w:rsidRDefault="00EE64BA" w:rsidP="00EE64BA">
      <w:pPr>
        <w:rPr>
          <w:rFonts w:cstheme="minorHAnsi"/>
        </w:rPr>
      </w:pPr>
    </w:p>
    <w:p w:rsidR="00EE64BA" w:rsidRPr="00395996" w:rsidRDefault="00EE64BA" w:rsidP="00EE64BA">
      <w:pPr>
        <w:rPr>
          <w:rFonts w:cstheme="minorHAnsi"/>
        </w:rPr>
      </w:pPr>
      <w:r w:rsidRPr="00395996">
        <w:rPr>
          <w:rFonts w:cstheme="minorHAnsi"/>
        </w:rPr>
        <w:t>Confidential information includes, but is not limited to:</w:t>
      </w:r>
    </w:p>
    <w:p w:rsidR="00EE64BA" w:rsidRPr="00395996" w:rsidRDefault="00EE64BA" w:rsidP="00EE64BA">
      <w:pPr>
        <w:pStyle w:val="BodyText"/>
        <w:numPr>
          <w:ilvl w:val="0"/>
          <w:numId w:val="11"/>
        </w:numPr>
        <w:tabs>
          <w:tab w:val="clear" w:pos="2160"/>
          <w:tab w:val="num" w:pos="1620"/>
        </w:tabs>
        <w:spacing w:after="0"/>
        <w:ind w:left="1620"/>
        <w:rPr>
          <w:rFonts w:asciiTheme="minorHAnsi" w:hAnsiTheme="minorHAnsi" w:cstheme="minorHAnsi"/>
          <w:szCs w:val="24"/>
        </w:rPr>
      </w:pPr>
      <w:r w:rsidRPr="00395996">
        <w:rPr>
          <w:rFonts w:asciiTheme="minorHAnsi" w:hAnsiTheme="minorHAnsi" w:cstheme="minorHAnsi"/>
          <w:szCs w:val="24"/>
        </w:rPr>
        <w:t>Person-identifiable information, e.g. student and employee records protected</w:t>
      </w:r>
      <w:r w:rsidR="00141703">
        <w:rPr>
          <w:rFonts w:asciiTheme="minorHAnsi" w:hAnsiTheme="minorHAnsi" w:cstheme="minorHAnsi"/>
          <w:szCs w:val="24"/>
        </w:rPr>
        <w:t xml:space="preserve"> by the Data Protection Act 2018 and GDPR</w:t>
      </w:r>
    </w:p>
    <w:p w:rsidR="00EE64BA" w:rsidRPr="00395996" w:rsidRDefault="00EE64BA" w:rsidP="00EE64BA">
      <w:pPr>
        <w:pStyle w:val="BodyText"/>
        <w:numPr>
          <w:ilvl w:val="0"/>
          <w:numId w:val="11"/>
        </w:numPr>
        <w:tabs>
          <w:tab w:val="clear" w:pos="2160"/>
          <w:tab w:val="num" w:pos="1620"/>
        </w:tabs>
        <w:spacing w:after="0"/>
        <w:ind w:left="1620"/>
        <w:rPr>
          <w:rFonts w:asciiTheme="minorHAnsi" w:hAnsiTheme="minorHAnsi" w:cstheme="minorHAnsi"/>
          <w:szCs w:val="24"/>
        </w:rPr>
      </w:pPr>
      <w:r w:rsidRPr="00395996">
        <w:rPr>
          <w:rFonts w:asciiTheme="minorHAnsi" w:hAnsiTheme="minorHAnsi" w:cstheme="minorHAnsi"/>
          <w:szCs w:val="24"/>
        </w:rPr>
        <w:t>Information divulged in the expectation of confidentiality</w:t>
      </w:r>
    </w:p>
    <w:p w:rsidR="00EE64BA" w:rsidRPr="00395996" w:rsidRDefault="00EE64BA" w:rsidP="00EE64BA">
      <w:pPr>
        <w:pStyle w:val="BodyText"/>
        <w:numPr>
          <w:ilvl w:val="0"/>
          <w:numId w:val="11"/>
        </w:numPr>
        <w:tabs>
          <w:tab w:val="clear" w:pos="2160"/>
          <w:tab w:val="num" w:pos="1620"/>
        </w:tabs>
        <w:spacing w:after="0"/>
        <w:ind w:left="1620"/>
        <w:rPr>
          <w:rFonts w:asciiTheme="minorHAnsi" w:hAnsiTheme="minorHAnsi" w:cstheme="minorHAnsi"/>
          <w:szCs w:val="24"/>
        </w:rPr>
      </w:pPr>
      <w:r w:rsidRPr="00395996">
        <w:rPr>
          <w:rFonts w:asciiTheme="minorHAnsi" w:hAnsiTheme="minorHAnsi" w:cstheme="minorHAnsi"/>
          <w:szCs w:val="24"/>
        </w:rPr>
        <w:t xml:space="preserve">School records containing organisationally or publicly sensitive information </w:t>
      </w:r>
    </w:p>
    <w:p w:rsidR="00EE64BA" w:rsidRPr="00395996" w:rsidRDefault="00EE64BA" w:rsidP="00EE64BA">
      <w:pPr>
        <w:pStyle w:val="BodyText"/>
        <w:numPr>
          <w:ilvl w:val="0"/>
          <w:numId w:val="11"/>
        </w:numPr>
        <w:tabs>
          <w:tab w:val="clear" w:pos="2160"/>
          <w:tab w:val="num" w:pos="1620"/>
        </w:tabs>
        <w:spacing w:after="0"/>
        <w:ind w:left="1620"/>
        <w:rPr>
          <w:rFonts w:asciiTheme="minorHAnsi" w:hAnsiTheme="minorHAnsi" w:cstheme="minorHAnsi"/>
          <w:szCs w:val="24"/>
        </w:rPr>
      </w:pPr>
      <w:r w:rsidRPr="00395996">
        <w:rPr>
          <w:rFonts w:asciiTheme="minorHAnsi" w:hAnsiTheme="minorHAnsi" w:cstheme="minorHAnsi"/>
          <w:szCs w:val="24"/>
        </w:rPr>
        <w:t>Any commercially sensitive information such as information relating to commercial proposals or current negotiations, and</w:t>
      </w:r>
    </w:p>
    <w:p w:rsidR="00EE64BA" w:rsidRPr="00395996" w:rsidRDefault="00EE64BA" w:rsidP="00EE64BA">
      <w:pPr>
        <w:pStyle w:val="BodyText"/>
        <w:numPr>
          <w:ilvl w:val="0"/>
          <w:numId w:val="11"/>
        </w:numPr>
        <w:tabs>
          <w:tab w:val="clear" w:pos="2160"/>
          <w:tab w:val="num" w:pos="1620"/>
        </w:tabs>
        <w:spacing w:after="0"/>
        <w:ind w:left="1620"/>
        <w:rPr>
          <w:rFonts w:asciiTheme="minorHAnsi" w:hAnsiTheme="minorHAnsi" w:cstheme="minorHAnsi"/>
          <w:szCs w:val="24"/>
        </w:rPr>
      </w:pPr>
      <w:r w:rsidRPr="00395996">
        <w:rPr>
          <w:rFonts w:asciiTheme="minorHAnsi" w:hAnsiTheme="minorHAnsi" w:cstheme="minorHAnsi"/>
          <w:szCs w:val="24"/>
        </w:rPr>
        <w:t>Politically sensitive information.</w:t>
      </w:r>
    </w:p>
    <w:p w:rsidR="00EE64BA" w:rsidRPr="00395996" w:rsidRDefault="00EE64BA" w:rsidP="00EE64BA">
      <w:pPr>
        <w:tabs>
          <w:tab w:val="num" w:pos="720"/>
        </w:tabs>
        <w:rPr>
          <w:rFonts w:cstheme="minorHAnsi"/>
        </w:rPr>
      </w:pPr>
      <w:r w:rsidRPr="00395996">
        <w:rPr>
          <w:rFonts w:cstheme="minorHAnsi"/>
        </w:rPr>
        <w:t>Staff should also be aware that other laws relating to libel, defamation, harassment and copyright may apply to information posted on social media, including:</w:t>
      </w:r>
    </w:p>
    <w:p w:rsidR="00EE64BA" w:rsidRPr="00395996" w:rsidRDefault="00EE64BA" w:rsidP="00EE64BA">
      <w:pPr>
        <w:numPr>
          <w:ilvl w:val="2"/>
          <w:numId w:val="12"/>
        </w:numPr>
        <w:tabs>
          <w:tab w:val="clear" w:pos="3600"/>
          <w:tab w:val="num" w:pos="1620"/>
        </w:tabs>
        <w:spacing w:after="0" w:line="240" w:lineRule="auto"/>
        <w:ind w:left="1620"/>
        <w:rPr>
          <w:rFonts w:cstheme="minorHAnsi"/>
        </w:rPr>
      </w:pPr>
      <w:r w:rsidRPr="00395996">
        <w:rPr>
          <w:rFonts w:cstheme="minorHAnsi"/>
        </w:rPr>
        <w:t>Libel Act 1843</w:t>
      </w:r>
    </w:p>
    <w:p w:rsidR="00EE64BA" w:rsidRPr="00395996" w:rsidRDefault="00EE64BA" w:rsidP="00EE64BA">
      <w:pPr>
        <w:numPr>
          <w:ilvl w:val="2"/>
          <w:numId w:val="12"/>
        </w:numPr>
        <w:tabs>
          <w:tab w:val="clear" w:pos="3600"/>
          <w:tab w:val="num" w:pos="1620"/>
        </w:tabs>
        <w:spacing w:after="0" w:line="240" w:lineRule="auto"/>
        <w:ind w:left="1620"/>
        <w:rPr>
          <w:rFonts w:cstheme="minorHAnsi"/>
        </w:rPr>
      </w:pPr>
      <w:r w:rsidRPr="00395996">
        <w:rPr>
          <w:rFonts w:cstheme="minorHAnsi"/>
        </w:rPr>
        <w:t>Defamation Acts 1952 and 1996</w:t>
      </w:r>
    </w:p>
    <w:p w:rsidR="00EE64BA" w:rsidRPr="00395996" w:rsidRDefault="00EE64BA" w:rsidP="00EE64BA">
      <w:pPr>
        <w:numPr>
          <w:ilvl w:val="2"/>
          <w:numId w:val="12"/>
        </w:numPr>
        <w:tabs>
          <w:tab w:val="clear" w:pos="3600"/>
          <w:tab w:val="num" w:pos="1620"/>
        </w:tabs>
        <w:spacing w:after="0" w:line="240" w:lineRule="auto"/>
        <w:ind w:left="1620"/>
        <w:rPr>
          <w:rFonts w:cstheme="minorHAnsi"/>
        </w:rPr>
      </w:pPr>
      <w:r w:rsidRPr="00395996">
        <w:rPr>
          <w:rFonts w:cstheme="minorHAnsi"/>
        </w:rPr>
        <w:t>Protection from Harassment Act 1997</w:t>
      </w:r>
    </w:p>
    <w:p w:rsidR="00EE64BA" w:rsidRPr="00395996" w:rsidRDefault="00EE64BA" w:rsidP="00EE64BA">
      <w:pPr>
        <w:numPr>
          <w:ilvl w:val="2"/>
          <w:numId w:val="12"/>
        </w:numPr>
        <w:tabs>
          <w:tab w:val="clear" w:pos="3600"/>
          <w:tab w:val="num" w:pos="1620"/>
        </w:tabs>
        <w:spacing w:after="0" w:line="240" w:lineRule="auto"/>
        <w:ind w:left="1620"/>
        <w:rPr>
          <w:rFonts w:cstheme="minorHAnsi"/>
        </w:rPr>
      </w:pPr>
      <w:r w:rsidRPr="00395996">
        <w:rPr>
          <w:rFonts w:cstheme="minorHAnsi"/>
        </w:rPr>
        <w:t>Criminal Justice and Public Order Act 1994</w:t>
      </w:r>
    </w:p>
    <w:p w:rsidR="00EE64BA" w:rsidRPr="00395996" w:rsidRDefault="00EE64BA" w:rsidP="00EE64BA">
      <w:pPr>
        <w:numPr>
          <w:ilvl w:val="2"/>
          <w:numId w:val="12"/>
        </w:numPr>
        <w:tabs>
          <w:tab w:val="clear" w:pos="3600"/>
          <w:tab w:val="num" w:pos="1620"/>
        </w:tabs>
        <w:spacing w:after="0" w:line="240" w:lineRule="auto"/>
        <w:ind w:left="1620"/>
        <w:rPr>
          <w:rFonts w:cstheme="minorHAnsi"/>
        </w:rPr>
      </w:pPr>
      <w:r w:rsidRPr="00395996">
        <w:rPr>
          <w:rFonts w:cstheme="minorHAnsi"/>
        </w:rPr>
        <w:t>Malicious Communications Act 1998</w:t>
      </w:r>
    </w:p>
    <w:p w:rsidR="00EE64BA" w:rsidRPr="00395996" w:rsidRDefault="00EE64BA" w:rsidP="00EE64BA">
      <w:pPr>
        <w:numPr>
          <w:ilvl w:val="2"/>
          <w:numId w:val="12"/>
        </w:numPr>
        <w:tabs>
          <w:tab w:val="clear" w:pos="3600"/>
          <w:tab w:val="num" w:pos="1620"/>
        </w:tabs>
        <w:spacing w:after="0" w:line="240" w:lineRule="auto"/>
        <w:ind w:left="1620"/>
        <w:rPr>
          <w:rFonts w:cstheme="minorHAnsi"/>
        </w:rPr>
      </w:pPr>
      <w:r w:rsidRPr="00395996">
        <w:rPr>
          <w:rFonts w:cstheme="minorHAnsi"/>
        </w:rPr>
        <w:t>Communications Act 2003, and</w:t>
      </w:r>
    </w:p>
    <w:p w:rsidR="00EE64BA" w:rsidRPr="00395996" w:rsidRDefault="00EE64BA" w:rsidP="00EE64BA">
      <w:pPr>
        <w:numPr>
          <w:ilvl w:val="2"/>
          <w:numId w:val="12"/>
        </w:numPr>
        <w:tabs>
          <w:tab w:val="clear" w:pos="3600"/>
          <w:tab w:val="num" w:pos="1620"/>
        </w:tabs>
        <w:spacing w:after="0" w:line="240" w:lineRule="auto"/>
        <w:ind w:left="1620"/>
        <w:rPr>
          <w:rFonts w:cstheme="minorHAnsi"/>
        </w:rPr>
      </w:pPr>
      <w:r w:rsidRPr="00395996">
        <w:rPr>
          <w:rFonts w:cstheme="minorHAnsi"/>
        </w:rPr>
        <w:t>Copyright, Designs and Patents Act 1988.</w:t>
      </w:r>
    </w:p>
    <w:p w:rsidR="00EE64BA" w:rsidRPr="00395996" w:rsidRDefault="00EE64BA" w:rsidP="00EE64BA">
      <w:pPr>
        <w:rPr>
          <w:rFonts w:cstheme="minorHAnsi"/>
        </w:rPr>
      </w:pPr>
    </w:p>
    <w:p w:rsidR="00EE64BA" w:rsidRPr="0049641E" w:rsidRDefault="00EE64BA" w:rsidP="00EE64BA">
      <w:pPr>
        <w:rPr>
          <w:rFonts w:cstheme="minorHAnsi"/>
        </w:rPr>
      </w:pPr>
      <w:r w:rsidRPr="00395996">
        <w:rPr>
          <w:rFonts w:cstheme="minorHAnsi"/>
        </w:rPr>
        <w:lastRenderedPageBreak/>
        <w:t>The school could be held responsible for acts of their employees in the course of their employment.  For example, staff who harass co-workers online or who engage in bullying or discrimination on the grounds of race, sex, disability, etc or who defame a third party while at work may render the school liable.</w:t>
      </w:r>
    </w:p>
    <w:p w:rsidR="00EE64BA" w:rsidRPr="0049641E" w:rsidRDefault="00EE64BA" w:rsidP="00EE64BA">
      <w:pPr>
        <w:rPr>
          <w:rFonts w:cstheme="minorHAnsi"/>
          <w:b/>
        </w:rPr>
      </w:pPr>
      <w:r w:rsidRPr="0049641E">
        <w:rPr>
          <w:rFonts w:cstheme="minorHAnsi"/>
          <w:b/>
        </w:rPr>
        <w:t>Principles for the use of social media on behalf of the school</w:t>
      </w:r>
    </w:p>
    <w:p w:rsidR="00EE64BA" w:rsidRPr="0049641E" w:rsidRDefault="00EE64BA" w:rsidP="00EE64BA">
      <w:pPr>
        <w:pStyle w:val="List"/>
        <w:ind w:left="0" w:firstLine="0"/>
        <w:rPr>
          <w:rFonts w:asciiTheme="minorHAnsi" w:hAnsiTheme="minorHAnsi" w:cstheme="minorHAnsi"/>
        </w:rPr>
      </w:pPr>
      <w:r w:rsidRPr="0049641E">
        <w:rPr>
          <w:rFonts w:asciiTheme="minorHAnsi" w:hAnsiTheme="minorHAnsi" w:cstheme="minorHAnsi"/>
        </w:rPr>
        <w:t xml:space="preserve">The administrators of any school social media accounts must be employees of the school and acting on the authorisation of the headteacher. </w:t>
      </w:r>
    </w:p>
    <w:p w:rsidR="00EE64BA" w:rsidRPr="0049641E" w:rsidRDefault="00EE64BA" w:rsidP="00EE64BA">
      <w:pPr>
        <w:rPr>
          <w:rFonts w:cstheme="minorHAnsi"/>
        </w:rPr>
      </w:pPr>
      <w:r w:rsidRPr="0049641E">
        <w:rPr>
          <w:rFonts w:cstheme="minorHAnsi"/>
        </w:rPr>
        <w:t>Staff must act in the best interests of children and young people when creating, participating in or contributing content to social media sites.</w:t>
      </w:r>
    </w:p>
    <w:p w:rsidR="00EE64BA" w:rsidRPr="0049641E" w:rsidRDefault="00EE64BA" w:rsidP="00EE64BA">
      <w:pPr>
        <w:rPr>
          <w:rFonts w:cstheme="minorHAnsi"/>
          <w:u w:val="single"/>
        </w:rPr>
      </w:pPr>
      <w:r w:rsidRPr="0049641E">
        <w:rPr>
          <w:rFonts w:cstheme="minorHAnsi"/>
        </w:rPr>
        <w:t>In addition you must:</w:t>
      </w:r>
    </w:p>
    <w:p w:rsidR="00EE64BA" w:rsidRPr="0049641E" w:rsidRDefault="00EE64BA" w:rsidP="00EE64BA">
      <w:pPr>
        <w:pStyle w:val="List"/>
        <w:numPr>
          <w:ilvl w:val="0"/>
          <w:numId w:val="13"/>
        </w:numPr>
        <w:rPr>
          <w:rFonts w:asciiTheme="minorHAnsi" w:hAnsiTheme="minorHAnsi" w:cstheme="minorHAnsi"/>
        </w:rPr>
      </w:pPr>
      <w:r w:rsidRPr="0049641E">
        <w:rPr>
          <w:rFonts w:asciiTheme="minorHAnsi" w:hAnsiTheme="minorHAnsi" w:cstheme="minorHAnsi"/>
        </w:rPr>
        <w:t>Be aware at all times of the need to keep your personal and professional lives separate.  You should not put yourself in a position where there is a conflict between your work for the school and your personal interests.</w:t>
      </w:r>
    </w:p>
    <w:p w:rsidR="00EE64BA" w:rsidRPr="0049641E" w:rsidRDefault="00EE64BA" w:rsidP="00EE64BA">
      <w:pPr>
        <w:pStyle w:val="List"/>
        <w:numPr>
          <w:ilvl w:val="0"/>
          <w:numId w:val="13"/>
        </w:numPr>
        <w:rPr>
          <w:rFonts w:asciiTheme="minorHAnsi" w:hAnsiTheme="minorHAnsi" w:cstheme="minorHAnsi"/>
        </w:rPr>
      </w:pPr>
      <w:r w:rsidRPr="0049641E">
        <w:rPr>
          <w:rFonts w:asciiTheme="minorHAnsi" w:hAnsiTheme="minorHAnsi" w:cstheme="minorHAnsi"/>
        </w:rPr>
        <w:t>Be accurate, fair and transparent when creating or altering online sources of information on behalf of the school.</w:t>
      </w:r>
    </w:p>
    <w:p w:rsidR="00EE64BA" w:rsidRPr="0049641E" w:rsidRDefault="00EE64BA" w:rsidP="00EE64BA">
      <w:pPr>
        <w:pStyle w:val="List"/>
        <w:numPr>
          <w:ilvl w:val="0"/>
          <w:numId w:val="13"/>
        </w:numPr>
        <w:rPr>
          <w:rFonts w:asciiTheme="minorHAnsi" w:hAnsiTheme="minorHAnsi" w:cstheme="minorHAnsi"/>
        </w:rPr>
      </w:pPr>
      <w:r w:rsidRPr="0049641E">
        <w:rPr>
          <w:rFonts w:asciiTheme="minorHAnsi" w:hAnsiTheme="minorHAnsi" w:cstheme="minorHAnsi"/>
        </w:rPr>
        <w:t>Not engage in activities involving social media that might bring the school into disrepute or represent your views as those of the school.</w:t>
      </w:r>
    </w:p>
    <w:p w:rsidR="00EE64BA" w:rsidRPr="0049641E" w:rsidRDefault="00EE64BA" w:rsidP="00EE64BA">
      <w:pPr>
        <w:pStyle w:val="List"/>
        <w:numPr>
          <w:ilvl w:val="0"/>
          <w:numId w:val="13"/>
        </w:numPr>
        <w:rPr>
          <w:rFonts w:asciiTheme="minorHAnsi" w:hAnsiTheme="minorHAnsi" w:cstheme="minorHAnsi"/>
        </w:rPr>
      </w:pPr>
      <w:r w:rsidRPr="0049641E">
        <w:rPr>
          <w:rFonts w:asciiTheme="minorHAnsi" w:hAnsiTheme="minorHAnsi" w:cstheme="minorHAnsi"/>
          <w:bCs/>
        </w:rPr>
        <w:t xml:space="preserve">Not discuss </w:t>
      </w:r>
      <w:r w:rsidRPr="0049641E">
        <w:rPr>
          <w:rFonts w:asciiTheme="minorHAnsi" w:hAnsiTheme="minorHAnsi" w:cstheme="minorHAnsi"/>
        </w:rPr>
        <w:t>on social media personal information about students, the school staff or other professionals you interact with as part of your job.</w:t>
      </w:r>
    </w:p>
    <w:p w:rsidR="00EE64BA" w:rsidRDefault="00EE64BA" w:rsidP="00EE64BA">
      <w:pPr>
        <w:pStyle w:val="List"/>
        <w:numPr>
          <w:ilvl w:val="0"/>
          <w:numId w:val="13"/>
        </w:numPr>
        <w:rPr>
          <w:rFonts w:asciiTheme="minorHAnsi" w:hAnsiTheme="minorHAnsi" w:cstheme="minorHAnsi"/>
        </w:rPr>
      </w:pPr>
      <w:r w:rsidRPr="0049641E">
        <w:rPr>
          <w:rFonts w:asciiTheme="minorHAnsi" w:hAnsiTheme="minorHAnsi" w:cstheme="minorHAnsi"/>
        </w:rPr>
        <w:t>Not use social media to attack, insult, abuse or defame students, their families, colleagues, other professionals, other organisations or the school.</w:t>
      </w:r>
    </w:p>
    <w:p w:rsidR="00AC2F4D" w:rsidRPr="00104C4D" w:rsidRDefault="00AC2F4D" w:rsidP="00EE64BA">
      <w:pPr>
        <w:pStyle w:val="List"/>
        <w:numPr>
          <w:ilvl w:val="0"/>
          <w:numId w:val="13"/>
        </w:numPr>
        <w:rPr>
          <w:rFonts w:asciiTheme="minorHAnsi" w:hAnsiTheme="minorHAnsi" w:cstheme="minorHAnsi"/>
        </w:rPr>
      </w:pPr>
      <w:r w:rsidRPr="00104C4D">
        <w:rPr>
          <w:rFonts w:asciiTheme="minorHAnsi" w:hAnsiTheme="minorHAnsi" w:cstheme="minorHAnsi"/>
        </w:rPr>
        <w:t>Ensure you have read  and act in accordance with the staff code of conduct, in particular section 10</w:t>
      </w:r>
    </w:p>
    <w:p w:rsidR="00EE64BA" w:rsidRPr="0049641E" w:rsidRDefault="00EE64BA" w:rsidP="00EE64BA">
      <w:pPr>
        <w:pStyle w:val="List"/>
        <w:rPr>
          <w:rFonts w:asciiTheme="minorHAnsi" w:hAnsiTheme="minorHAnsi" w:cstheme="minorHAnsi"/>
        </w:rPr>
      </w:pPr>
    </w:p>
    <w:p w:rsidR="00EE64BA" w:rsidRPr="0049641E" w:rsidRDefault="00EE64BA" w:rsidP="00EE64BA">
      <w:pPr>
        <w:pStyle w:val="List"/>
        <w:rPr>
          <w:rFonts w:asciiTheme="minorHAnsi" w:hAnsiTheme="minorHAnsi" w:cstheme="minorHAnsi"/>
          <w:b/>
        </w:rPr>
      </w:pPr>
      <w:r w:rsidRPr="0049641E">
        <w:rPr>
          <w:rFonts w:asciiTheme="minorHAnsi" w:hAnsiTheme="minorHAnsi" w:cstheme="minorHAnsi"/>
          <w:b/>
        </w:rPr>
        <w:t>Personal use of social media</w:t>
      </w:r>
    </w:p>
    <w:p w:rsidR="00EE64BA" w:rsidRPr="0049641E" w:rsidRDefault="00EE64BA" w:rsidP="00EE64BA">
      <w:pPr>
        <w:pStyle w:val="List"/>
        <w:rPr>
          <w:rFonts w:asciiTheme="minorHAnsi" w:hAnsiTheme="minorHAnsi" w:cstheme="minorHAnsi"/>
          <w:u w:val="single"/>
        </w:rPr>
      </w:pPr>
    </w:p>
    <w:p w:rsidR="00EE64BA" w:rsidRPr="0049641E" w:rsidRDefault="00EE64BA" w:rsidP="00EE64BA">
      <w:pPr>
        <w:pStyle w:val="List2"/>
        <w:ind w:left="0" w:firstLine="0"/>
        <w:rPr>
          <w:rFonts w:cstheme="minorHAnsi"/>
        </w:rPr>
      </w:pPr>
      <w:r w:rsidRPr="0049641E">
        <w:rPr>
          <w:rFonts w:cstheme="minorHAnsi"/>
        </w:rPr>
        <w:t>In order to safeguard your reputation and the reputation of the school, you are required to follow these guidelines in your personal use of social media.</w:t>
      </w:r>
    </w:p>
    <w:p w:rsidR="00EE64BA" w:rsidRPr="0049641E" w:rsidRDefault="00EE64BA" w:rsidP="00EE64BA">
      <w:pPr>
        <w:pStyle w:val="List2"/>
        <w:ind w:left="0" w:firstLine="0"/>
        <w:rPr>
          <w:rFonts w:cstheme="minorHAnsi"/>
        </w:rPr>
      </w:pPr>
    </w:p>
    <w:p w:rsidR="00EE64BA" w:rsidRPr="0049641E" w:rsidRDefault="00EE64BA" w:rsidP="00EE64BA">
      <w:pPr>
        <w:pStyle w:val="List2"/>
        <w:numPr>
          <w:ilvl w:val="0"/>
          <w:numId w:val="14"/>
        </w:numPr>
        <w:rPr>
          <w:rFonts w:cstheme="minorHAnsi"/>
        </w:rPr>
      </w:pPr>
      <w:r w:rsidRPr="0049641E">
        <w:rPr>
          <w:rFonts w:cstheme="minorHAnsi"/>
        </w:rPr>
        <w:t>You must not have contact through any personal social media with any student from this</w:t>
      </w:r>
      <w:r w:rsidRPr="0049641E">
        <w:rPr>
          <w:rFonts w:cstheme="minorHAnsi"/>
          <w:color w:val="FF0000"/>
        </w:rPr>
        <w:t xml:space="preserve"> </w:t>
      </w:r>
      <w:r w:rsidRPr="0049641E">
        <w:rPr>
          <w:rFonts w:cstheme="minorHAnsi"/>
        </w:rPr>
        <w:t xml:space="preserve">or any other school, unless </w:t>
      </w:r>
      <w:r w:rsidR="00141703">
        <w:rPr>
          <w:rFonts w:cstheme="minorHAnsi"/>
        </w:rPr>
        <w:t>the students are family members or part of an activity sanctioned or recorded by the school.</w:t>
      </w:r>
    </w:p>
    <w:p w:rsidR="00EE64BA" w:rsidRPr="0049641E" w:rsidRDefault="00EE64BA" w:rsidP="00EE64BA">
      <w:pPr>
        <w:pStyle w:val="List2"/>
        <w:numPr>
          <w:ilvl w:val="0"/>
          <w:numId w:val="14"/>
        </w:numPr>
        <w:rPr>
          <w:rFonts w:cstheme="minorHAnsi"/>
        </w:rPr>
      </w:pPr>
      <w:r w:rsidRPr="0049641E">
        <w:rPr>
          <w:rFonts w:cstheme="minorHAnsi"/>
          <w:color w:val="000000"/>
        </w:rPr>
        <w:t xml:space="preserve">You must decline ‘friend requests’ from students that you receive to your personal social media accounts.   If you receive requests from students who are not family members, you should discuss these in general terms in class and encourage students to become ‘friends’ of </w:t>
      </w:r>
      <w:r w:rsidRPr="0049641E">
        <w:rPr>
          <w:rFonts w:cstheme="minorHAnsi"/>
        </w:rPr>
        <w:t xml:space="preserve">the official school site. </w:t>
      </w:r>
      <w:r w:rsidRPr="0049641E">
        <w:rPr>
          <w:rFonts w:cstheme="minorHAnsi"/>
        </w:rPr>
        <w:tab/>
      </w:r>
    </w:p>
    <w:p w:rsidR="00EE64BA" w:rsidRPr="0049641E" w:rsidRDefault="00EE64BA" w:rsidP="00EE64BA">
      <w:pPr>
        <w:pStyle w:val="List2"/>
        <w:numPr>
          <w:ilvl w:val="0"/>
          <w:numId w:val="14"/>
        </w:numPr>
        <w:rPr>
          <w:rFonts w:cstheme="minorHAnsi"/>
        </w:rPr>
      </w:pPr>
      <w:r w:rsidRPr="0049641E">
        <w:rPr>
          <w:rFonts w:cstheme="minorHAnsi"/>
        </w:rPr>
        <w:t>Information that you have access to as part of your employment, including personal information about students and their family members, must not be discussed on your personal social media.</w:t>
      </w:r>
    </w:p>
    <w:p w:rsidR="00EE64BA" w:rsidRPr="0049641E" w:rsidRDefault="00EE64BA" w:rsidP="00EE64BA">
      <w:pPr>
        <w:pStyle w:val="List2"/>
        <w:numPr>
          <w:ilvl w:val="0"/>
          <w:numId w:val="14"/>
        </w:numPr>
        <w:rPr>
          <w:rFonts w:cstheme="minorHAnsi"/>
        </w:rPr>
      </w:pPr>
      <w:r w:rsidRPr="0049641E">
        <w:rPr>
          <w:rFonts w:cstheme="minorHAnsi"/>
        </w:rPr>
        <w:t>Photographs, videos or any other types of images of students and their families must not be published on your personal social media.</w:t>
      </w:r>
    </w:p>
    <w:p w:rsidR="00EE64BA" w:rsidRDefault="00EE64BA" w:rsidP="00EE64BA">
      <w:pPr>
        <w:pStyle w:val="List2"/>
        <w:numPr>
          <w:ilvl w:val="0"/>
          <w:numId w:val="14"/>
        </w:numPr>
        <w:rPr>
          <w:rFonts w:cstheme="minorHAnsi"/>
        </w:rPr>
      </w:pPr>
      <w:r w:rsidRPr="0049641E">
        <w:rPr>
          <w:rFonts w:cstheme="minorHAnsi"/>
        </w:rPr>
        <w:t>School email addresses must not be used for setting up personal social media accounts or to communicate through such media.</w:t>
      </w:r>
    </w:p>
    <w:p w:rsidR="00AC2F4D" w:rsidRPr="00104C4D" w:rsidRDefault="00AC2F4D" w:rsidP="00AC2F4D">
      <w:pPr>
        <w:pStyle w:val="List"/>
        <w:numPr>
          <w:ilvl w:val="0"/>
          <w:numId w:val="14"/>
        </w:numPr>
        <w:rPr>
          <w:rFonts w:asciiTheme="minorHAnsi" w:hAnsiTheme="minorHAnsi" w:cstheme="minorHAnsi"/>
        </w:rPr>
      </w:pPr>
      <w:r w:rsidRPr="00104C4D">
        <w:rPr>
          <w:rFonts w:asciiTheme="minorHAnsi" w:hAnsiTheme="minorHAnsi" w:cstheme="minorHAnsi"/>
        </w:rPr>
        <w:lastRenderedPageBreak/>
        <w:t>Ensure you have read  and act in accordance with the staff code of conduct, in particular section 10</w:t>
      </w:r>
    </w:p>
    <w:p w:rsidR="00EE64BA" w:rsidRPr="0049641E" w:rsidRDefault="00EE64BA" w:rsidP="00EE64BA">
      <w:pPr>
        <w:pStyle w:val="List2"/>
        <w:ind w:left="0" w:firstLine="0"/>
        <w:rPr>
          <w:rFonts w:cstheme="minorHAnsi"/>
          <w:u w:val="single"/>
        </w:rPr>
      </w:pPr>
    </w:p>
    <w:p w:rsidR="00294E46" w:rsidRDefault="00294E46" w:rsidP="00EE64BA">
      <w:pPr>
        <w:pStyle w:val="List2"/>
        <w:ind w:left="0" w:firstLine="0"/>
        <w:rPr>
          <w:rFonts w:cstheme="minorHAnsi"/>
          <w:b/>
        </w:rPr>
      </w:pPr>
    </w:p>
    <w:p w:rsidR="00EE64BA" w:rsidRPr="0049641E" w:rsidRDefault="00EE64BA" w:rsidP="00EE64BA">
      <w:pPr>
        <w:pStyle w:val="List2"/>
        <w:ind w:left="0" w:firstLine="0"/>
        <w:rPr>
          <w:rFonts w:cstheme="minorHAnsi"/>
          <w:b/>
        </w:rPr>
      </w:pPr>
      <w:r w:rsidRPr="0049641E">
        <w:rPr>
          <w:rFonts w:cstheme="minorHAnsi"/>
          <w:b/>
        </w:rPr>
        <w:t>Guidance for your own privacy and safety</w:t>
      </w:r>
    </w:p>
    <w:p w:rsidR="00EE64BA" w:rsidRPr="0049641E" w:rsidRDefault="00EE64BA" w:rsidP="00EE64BA">
      <w:pPr>
        <w:pStyle w:val="List2"/>
        <w:ind w:left="0" w:firstLine="0"/>
        <w:rPr>
          <w:rFonts w:cstheme="minorHAnsi"/>
          <w:u w:val="single"/>
        </w:rPr>
      </w:pPr>
    </w:p>
    <w:p w:rsidR="00EE64BA" w:rsidRPr="0049641E" w:rsidRDefault="00EE64BA" w:rsidP="00EE64BA">
      <w:pPr>
        <w:pStyle w:val="List2"/>
        <w:numPr>
          <w:ilvl w:val="0"/>
          <w:numId w:val="15"/>
        </w:numPr>
        <w:rPr>
          <w:rFonts w:cstheme="minorHAnsi"/>
        </w:rPr>
      </w:pPr>
      <w:r w:rsidRPr="0049641E">
        <w:rPr>
          <w:rFonts w:cstheme="minorHAnsi"/>
        </w:rPr>
        <w:t xml:space="preserve">You are advised to set the privacy levels of your personal accounts as strictly as you can and opt out of public listings on social networking sites. </w:t>
      </w:r>
    </w:p>
    <w:p w:rsidR="00EE64BA" w:rsidRPr="0049641E" w:rsidRDefault="00EE64BA" w:rsidP="00EE64BA">
      <w:pPr>
        <w:pStyle w:val="List2"/>
        <w:numPr>
          <w:ilvl w:val="0"/>
          <w:numId w:val="15"/>
        </w:numPr>
        <w:rPr>
          <w:rFonts w:cstheme="minorHAnsi"/>
        </w:rPr>
      </w:pPr>
      <w:r w:rsidRPr="0049641E">
        <w:rPr>
          <w:rFonts w:cstheme="minorHAnsi"/>
        </w:rPr>
        <w:t>You should keep your passwords confidential and change them frequently.</w:t>
      </w:r>
    </w:p>
    <w:p w:rsidR="00EE64BA" w:rsidRDefault="00EE64BA" w:rsidP="00EE64BA">
      <w:pPr>
        <w:pStyle w:val="List2"/>
        <w:numPr>
          <w:ilvl w:val="0"/>
          <w:numId w:val="15"/>
        </w:numPr>
        <w:rPr>
          <w:rFonts w:cstheme="minorHAnsi"/>
        </w:rPr>
      </w:pPr>
      <w:r w:rsidRPr="0049641E">
        <w:rPr>
          <w:rFonts w:cstheme="minorHAnsi"/>
        </w:rPr>
        <w:t xml:space="preserve">You should be careful about what you post online; it is not advisable to reveal home addresses, telephone numbers and other personal information.  </w:t>
      </w:r>
    </w:p>
    <w:p w:rsidR="005A3939" w:rsidRDefault="005A3939" w:rsidP="005A3939">
      <w:pPr>
        <w:pStyle w:val="List2"/>
        <w:rPr>
          <w:rFonts w:cstheme="minorHAnsi"/>
        </w:rPr>
      </w:pPr>
    </w:p>
    <w:p w:rsidR="005A3939" w:rsidRPr="00104C4D" w:rsidRDefault="005A3939" w:rsidP="005A3939">
      <w:pPr>
        <w:pStyle w:val="List2"/>
        <w:ind w:left="0" w:firstLine="0"/>
        <w:rPr>
          <w:b/>
          <w:szCs w:val="28"/>
        </w:rPr>
      </w:pPr>
      <w:r w:rsidRPr="00104C4D">
        <w:rPr>
          <w:rFonts w:cstheme="minorHAnsi"/>
          <w:b/>
        </w:rPr>
        <w:t xml:space="preserve">Appendix A - </w:t>
      </w:r>
      <w:r w:rsidRPr="00104C4D">
        <w:rPr>
          <w:b/>
          <w:szCs w:val="28"/>
        </w:rPr>
        <w:t>Guidance on contributing to and moderating school social media accounts</w:t>
      </w:r>
    </w:p>
    <w:p w:rsidR="005A3939" w:rsidRPr="00104C4D" w:rsidRDefault="005A3939" w:rsidP="005A3939">
      <w:pPr>
        <w:pStyle w:val="List2"/>
        <w:ind w:left="0" w:firstLine="0"/>
        <w:rPr>
          <w:b/>
          <w:szCs w:val="28"/>
        </w:rPr>
      </w:pPr>
    </w:p>
    <w:p w:rsidR="005A3939" w:rsidRPr="00104C4D" w:rsidRDefault="005A3939" w:rsidP="005A3939">
      <w:pPr>
        <w:pStyle w:val="List2"/>
        <w:ind w:left="0" w:firstLine="0"/>
        <w:rPr>
          <w:rFonts w:cs="Arial"/>
          <w:sz w:val="22"/>
          <w:szCs w:val="22"/>
        </w:rPr>
      </w:pPr>
      <w:r w:rsidRPr="00104C4D">
        <w:rPr>
          <w:rFonts w:cs="Arial"/>
          <w:sz w:val="22"/>
          <w:szCs w:val="22"/>
        </w:rPr>
        <w:t>The creation and use of any school social media accounts must have the authorisation of the headteacher and meet the communication aims of the school.  Maintaining social media accounts requires a regular time commitment and staff time should be identified in the school day to ensure all school social media accounts are up to date and any queries or comments are responded to.</w:t>
      </w:r>
      <w:r w:rsidR="00141703">
        <w:rPr>
          <w:rFonts w:cs="Arial"/>
          <w:sz w:val="22"/>
          <w:szCs w:val="22"/>
        </w:rPr>
        <w:t xml:space="preserve"> All accounts must meet requirement of related school policy on behavior, code of conduct, school values or any other policy regulating behavior of student or staff. </w:t>
      </w:r>
    </w:p>
    <w:p w:rsidR="005A3939" w:rsidRPr="00104C4D" w:rsidRDefault="005A3939" w:rsidP="005A3939">
      <w:pPr>
        <w:pStyle w:val="List2"/>
        <w:ind w:left="0" w:firstLine="0"/>
        <w:rPr>
          <w:rFonts w:cs="Arial"/>
          <w:sz w:val="22"/>
          <w:szCs w:val="22"/>
        </w:rPr>
      </w:pPr>
    </w:p>
    <w:p w:rsidR="005A3939" w:rsidRDefault="005A3939" w:rsidP="005A3939">
      <w:pPr>
        <w:pStyle w:val="List2"/>
        <w:ind w:left="0" w:firstLine="0"/>
        <w:rPr>
          <w:rFonts w:cs="Arial"/>
          <w:b/>
          <w:sz w:val="22"/>
          <w:szCs w:val="22"/>
        </w:rPr>
      </w:pPr>
      <w:r w:rsidRPr="00104C4D">
        <w:rPr>
          <w:rFonts w:cs="Arial"/>
          <w:b/>
          <w:sz w:val="22"/>
          <w:szCs w:val="22"/>
        </w:rPr>
        <w:t>Maintaining ‘broadcast’ accounts</w:t>
      </w:r>
    </w:p>
    <w:p w:rsidR="00876995" w:rsidRPr="00876995" w:rsidRDefault="00876995" w:rsidP="005A3939">
      <w:pPr>
        <w:pStyle w:val="List2"/>
        <w:ind w:left="0" w:firstLine="0"/>
        <w:rPr>
          <w:rFonts w:cs="Arial"/>
          <w:sz w:val="22"/>
          <w:szCs w:val="22"/>
        </w:rPr>
      </w:pPr>
      <w:r>
        <w:rPr>
          <w:rFonts w:cs="Arial"/>
          <w:sz w:val="22"/>
          <w:szCs w:val="22"/>
        </w:rPr>
        <w:t>Any response should be met with an official response “ please contact the official school account or email.”</w:t>
      </w:r>
    </w:p>
    <w:p w:rsidR="005A3939" w:rsidRPr="00104C4D" w:rsidRDefault="005A3939" w:rsidP="005A3939">
      <w:pPr>
        <w:pStyle w:val="List2"/>
        <w:ind w:left="0" w:firstLine="0"/>
        <w:rPr>
          <w:rFonts w:cs="Arial"/>
          <w:sz w:val="22"/>
          <w:szCs w:val="22"/>
        </w:rPr>
      </w:pPr>
      <w:r w:rsidRPr="00104C4D">
        <w:rPr>
          <w:rFonts w:cs="Arial"/>
          <w:sz w:val="22"/>
          <w:szCs w:val="22"/>
        </w:rPr>
        <w:t xml:space="preserve">You may choose to use your social media accounts as ‘broadcast’ accounts – to disseminate news and information but not to enter into dialogue or address comments or complaints.  </w:t>
      </w:r>
    </w:p>
    <w:p w:rsidR="005A3939" w:rsidRPr="00104C4D" w:rsidRDefault="005A3939" w:rsidP="005A3939">
      <w:pPr>
        <w:pStyle w:val="List2"/>
        <w:ind w:left="0" w:firstLine="0"/>
        <w:rPr>
          <w:rFonts w:cs="Arial"/>
          <w:sz w:val="22"/>
          <w:szCs w:val="22"/>
        </w:rPr>
      </w:pPr>
    </w:p>
    <w:p w:rsidR="005A3939" w:rsidRPr="00104C4D" w:rsidRDefault="005A3939" w:rsidP="005A3939">
      <w:pPr>
        <w:pStyle w:val="List2"/>
        <w:ind w:left="0" w:firstLine="0"/>
        <w:rPr>
          <w:rFonts w:cs="Arial"/>
          <w:sz w:val="22"/>
          <w:szCs w:val="22"/>
        </w:rPr>
      </w:pPr>
      <w:r w:rsidRPr="00104C4D">
        <w:rPr>
          <w:rFonts w:cs="Arial"/>
          <w:sz w:val="22"/>
          <w:szCs w:val="22"/>
        </w:rPr>
        <w:t xml:space="preserve">Broadcast accounts act as a one-way communication channel, giving parents an accessible source of information and saving on lost letters and printing costs.  They can also be used to promote your school’s activities to the wider community.  Twitter accounts can be linked to an RSS feed from your website to automatically tweet new content when it is uploaded to the website.   </w:t>
      </w:r>
    </w:p>
    <w:p w:rsidR="005A3939" w:rsidRPr="00104C4D" w:rsidRDefault="005A3939" w:rsidP="005A3939">
      <w:pPr>
        <w:pStyle w:val="List2"/>
        <w:ind w:left="0" w:firstLine="0"/>
        <w:rPr>
          <w:rFonts w:cs="Arial"/>
          <w:sz w:val="22"/>
          <w:szCs w:val="22"/>
        </w:rPr>
      </w:pPr>
    </w:p>
    <w:p w:rsidR="005A3939" w:rsidRPr="00104C4D" w:rsidRDefault="005A3939" w:rsidP="005A3939">
      <w:pPr>
        <w:pStyle w:val="List2"/>
        <w:ind w:left="0" w:firstLine="0"/>
        <w:rPr>
          <w:rFonts w:cs="Arial"/>
          <w:sz w:val="22"/>
          <w:szCs w:val="22"/>
        </w:rPr>
      </w:pPr>
      <w:r w:rsidRPr="00104C4D">
        <w:rPr>
          <w:rFonts w:cs="Arial"/>
          <w:sz w:val="22"/>
          <w:szCs w:val="22"/>
        </w:rPr>
        <w:t>Tweets and postings can both be scheduled on Twitter and Facebook allowing you to plan a day or week’s worth of updates with a nominated member of staff managing the account.  If you are clear in the profile of the account that it is for broadcast only, you need not respond to questions or comments in such a public space.</w:t>
      </w:r>
    </w:p>
    <w:p w:rsidR="005A3939" w:rsidRPr="00104C4D" w:rsidRDefault="005A3939" w:rsidP="005A3939">
      <w:pPr>
        <w:pStyle w:val="List2"/>
        <w:ind w:left="0" w:firstLine="0"/>
        <w:rPr>
          <w:rFonts w:cs="Arial"/>
          <w:sz w:val="22"/>
          <w:szCs w:val="22"/>
        </w:rPr>
      </w:pPr>
    </w:p>
    <w:p w:rsidR="005A3939" w:rsidRPr="00104C4D" w:rsidRDefault="005A3939" w:rsidP="005A3939">
      <w:pPr>
        <w:pStyle w:val="List2"/>
        <w:ind w:left="0" w:firstLine="0"/>
        <w:rPr>
          <w:rFonts w:cs="Arial"/>
          <w:b/>
          <w:sz w:val="22"/>
          <w:szCs w:val="22"/>
        </w:rPr>
      </w:pPr>
      <w:r w:rsidRPr="00104C4D">
        <w:rPr>
          <w:rFonts w:cs="Arial"/>
          <w:b/>
          <w:sz w:val="22"/>
          <w:szCs w:val="22"/>
        </w:rPr>
        <w:t>Maintaining accounts that respond to comments and queries</w:t>
      </w:r>
    </w:p>
    <w:p w:rsidR="005A3939" w:rsidRPr="00104C4D" w:rsidRDefault="005A3939" w:rsidP="005A3939">
      <w:pPr>
        <w:pStyle w:val="List2"/>
        <w:ind w:left="0" w:firstLine="0"/>
        <w:rPr>
          <w:rFonts w:cs="Arial"/>
          <w:sz w:val="22"/>
          <w:szCs w:val="22"/>
        </w:rPr>
      </w:pPr>
      <w:r w:rsidRPr="00104C4D">
        <w:rPr>
          <w:rFonts w:cs="Arial"/>
          <w:sz w:val="22"/>
          <w:szCs w:val="22"/>
        </w:rPr>
        <w:t>Using your social media accounts to answer questions and respond to queries can be daunting – giving parents and other members of the community a platform where they could criticise the school may appear to offer more negatives than positives; however, using social media means that you are able to respond quickly and professionally to any concerns that are raised.  Having school Twitter and Facebook accounts will mean that you are likely to hear of these concerns more quickly and be able to respond – it’s probable that messages will be sent to you directly rather than being posted on other sites where you can’t respond to them.</w:t>
      </w:r>
    </w:p>
    <w:p w:rsidR="005A3939" w:rsidRPr="00104C4D" w:rsidRDefault="005A3939" w:rsidP="005A3939">
      <w:pPr>
        <w:pStyle w:val="List2"/>
        <w:ind w:left="0" w:firstLine="0"/>
        <w:rPr>
          <w:rFonts w:cs="Arial"/>
          <w:sz w:val="22"/>
          <w:szCs w:val="22"/>
        </w:rPr>
      </w:pPr>
    </w:p>
    <w:p w:rsidR="005A3939" w:rsidRPr="00104C4D" w:rsidRDefault="005A3939" w:rsidP="00906908">
      <w:pPr>
        <w:pStyle w:val="List2"/>
        <w:ind w:left="0" w:firstLine="0"/>
        <w:rPr>
          <w:rFonts w:cs="Arial"/>
          <w:sz w:val="22"/>
          <w:szCs w:val="22"/>
          <w:u w:val="single"/>
        </w:rPr>
      </w:pPr>
      <w:r w:rsidRPr="00104C4D">
        <w:rPr>
          <w:rFonts w:cs="Arial"/>
          <w:sz w:val="22"/>
          <w:szCs w:val="22"/>
        </w:rPr>
        <w:t>The key is to consider the following guidelines when maintaining an active account:</w:t>
      </w:r>
      <w:r w:rsidR="00631C5A" w:rsidRPr="00104C4D">
        <w:rPr>
          <w:rFonts w:cs="Arial"/>
          <w:sz w:val="22"/>
          <w:szCs w:val="22"/>
        </w:rPr>
        <w:t xml:space="preserve"> </w:t>
      </w:r>
      <w:r w:rsidRPr="00104C4D">
        <w:rPr>
          <w:rFonts w:cs="Arial"/>
          <w:sz w:val="22"/>
          <w:szCs w:val="22"/>
        </w:rPr>
        <w:t>Ensure the person responsible for the content and moderation of the account/s has set times during the day to manage the account – set 15 minutes slots at the beginning of the day, lunchtime and the end of the day to look out for and respond to queries and comments.</w:t>
      </w:r>
    </w:p>
    <w:p w:rsidR="005A3939" w:rsidRPr="00104C4D" w:rsidRDefault="005A3939" w:rsidP="005A3939">
      <w:pPr>
        <w:pStyle w:val="List2"/>
        <w:numPr>
          <w:ilvl w:val="0"/>
          <w:numId w:val="16"/>
        </w:numPr>
        <w:rPr>
          <w:rFonts w:cs="Arial"/>
          <w:sz w:val="22"/>
          <w:szCs w:val="22"/>
          <w:u w:val="single"/>
        </w:rPr>
      </w:pPr>
      <w:r w:rsidRPr="00104C4D">
        <w:rPr>
          <w:rFonts w:cs="Arial"/>
          <w:sz w:val="22"/>
          <w:szCs w:val="22"/>
        </w:rPr>
        <w:lastRenderedPageBreak/>
        <w:t>If more than one person is responsible for content, it’s important to develop the school’s ‘voice’ and keep it simple, friendly and straightforward.</w:t>
      </w:r>
    </w:p>
    <w:p w:rsidR="005A3939" w:rsidRPr="00104C4D" w:rsidRDefault="005A3939" w:rsidP="005A3939">
      <w:pPr>
        <w:pStyle w:val="List2"/>
        <w:numPr>
          <w:ilvl w:val="0"/>
          <w:numId w:val="16"/>
        </w:numPr>
        <w:rPr>
          <w:rFonts w:cs="Arial"/>
          <w:sz w:val="22"/>
          <w:szCs w:val="22"/>
          <w:u w:val="single"/>
        </w:rPr>
      </w:pPr>
      <w:r w:rsidRPr="00104C4D">
        <w:rPr>
          <w:rFonts w:cs="Arial"/>
          <w:sz w:val="22"/>
          <w:szCs w:val="22"/>
        </w:rPr>
        <w:t>To encourage engagement with your accounts, follow the 80:20 rule – make 80% of your content about your students’ achievements and interesting news, and 20% information giving about term dates and uniform, etc.</w:t>
      </w:r>
    </w:p>
    <w:p w:rsidR="002949CA" w:rsidRPr="001009A7" w:rsidRDefault="005A3939" w:rsidP="00BB0289">
      <w:pPr>
        <w:pStyle w:val="List2"/>
        <w:numPr>
          <w:ilvl w:val="0"/>
          <w:numId w:val="16"/>
        </w:numPr>
        <w:rPr>
          <w:rFonts w:cs="Arial"/>
          <w:sz w:val="22"/>
          <w:szCs w:val="22"/>
          <w:u w:val="single"/>
        </w:rPr>
      </w:pPr>
      <w:r w:rsidRPr="00104C4D">
        <w:rPr>
          <w:rFonts w:cs="Arial"/>
          <w:sz w:val="22"/>
          <w:szCs w:val="22"/>
        </w:rPr>
        <w:t>Responding quickly to negative comments will ensure they don't get out of control and enable you to address them individually in private and not in a public forum.</w:t>
      </w:r>
      <w:r w:rsidR="00876995">
        <w:rPr>
          <w:rFonts w:cs="Arial"/>
          <w:sz w:val="22"/>
          <w:szCs w:val="22"/>
        </w:rPr>
        <w:t xml:space="preserve"> However do not engage in a protracted dialogue and advise complaints to use the normal school complaints process. </w:t>
      </w:r>
    </w:p>
    <w:p w:rsidR="001009A7" w:rsidRDefault="001009A7">
      <w:pPr>
        <w:rPr>
          <w:rFonts w:eastAsiaTheme="minorEastAsia" w:cs="Arial"/>
          <w:lang w:val="en-US"/>
        </w:rPr>
      </w:pPr>
      <w:r>
        <w:rPr>
          <w:rFonts w:cs="Arial"/>
        </w:rPr>
        <w:br w:type="page"/>
      </w:r>
    </w:p>
    <w:p w:rsidR="001009A7" w:rsidRPr="00104C4D" w:rsidRDefault="001009A7" w:rsidP="001009A7">
      <w:pPr>
        <w:pStyle w:val="List2"/>
        <w:rPr>
          <w:rFonts w:cs="Arial"/>
          <w:sz w:val="22"/>
          <w:szCs w:val="22"/>
          <w:u w:val="single"/>
        </w:rPr>
      </w:pPr>
      <w:r>
        <w:rPr>
          <w:rFonts w:cs="Arial"/>
          <w:noProof/>
          <w:lang w:val="en-GB" w:eastAsia="en-GB"/>
        </w:rPr>
        <w:lastRenderedPageBreak/>
        <mc:AlternateContent>
          <mc:Choice Requires="wps">
            <w:drawing>
              <wp:anchor distT="0" distB="0" distL="114300" distR="114300" simplePos="0" relativeHeight="251661312" behindDoc="0" locked="0" layoutInCell="1" allowOverlap="1" wp14:anchorId="47BD3D4E" wp14:editId="41E5B07A">
                <wp:simplePos x="0" y="0"/>
                <wp:positionH relativeFrom="column">
                  <wp:posOffset>-469900</wp:posOffset>
                </wp:positionH>
                <wp:positionV relativeFrom="paragraph">
                  <wp:posOffset>146707</wp:posOffset>
                </wp:positionV>
                <wp:extent cx="6629400" cy="407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76700"/>
                        </a:xfrm>
                        <a:prstGeom prst="rect">
                          <a:avLst/>
                        </a:prstGeom>
                        <a:solidFill>
                          <a:srgbClr val="FFFFFF"/>
                        </a:solidFill>
                        <a:ln w="9525">
                          <a:solidFill>
                            <a:srgbClr val="000000"/>
                          </a:solidFill>
                          <a:miter lim="800000"/>
                          <a:headEnd/>
                          <a:tailEnd/>
                        </a:ln>
                      </wps:spPr>
                      <wps:txbx>
                        <w:txbxContent>
                          <w:p w:rsidR="0055795F" w:rsidRPr="00920369" w:rsidRDefault="0055795F" w:rsidP="001009A7">
                            <w:pPr>
                              <w:jc w:val="center"/>
                              <w:rPr>
                                <w:b/>
                                <w:sz w:val="24"/>
                                <w:szCs w:val="24"/>
                              </w:rPr>
                            </w:pPr>
                            <w:r w:rsidRPr="00920369">
                              <w:rPr>
                                <w:b/>
                                <w:sz w:val="24"/>
                                <w:szCs w:val="24"/>
                              </w:rPr>
                              <w:t>POLICY HISTORY</w:t>
                            </w:r>
                          </w:p>
                          <w:p w:rsidR="0055795F" w:rsidRDefault="0055795F" w:rsidP="001009A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340"/>
                              <w:gridCol w:w="4469"/>
                              <w:gridCol w:w="1245"/>
                              <w:gridCol w:w="1659"/>
                              <w:gridCol w:w="1415"/>
                            </w:tblGrid>
                            <w:tr w:rsidR="0055795F" w:rsidTr="0055795F">
                              <w:tc>
                                <w:tcPr>
                                  <w:tcW w:w="1368" w:type="dxa"/>
                                  <w:shd w:val="clear" w:color="auto" w:fill="E0E0E0"/>
                                </w:tcPr>
                                <w:p w:rsidR="0055795F" w:rsidRDefault="0055795F" w:rsidP="0055795F">
                                  <w:pPr>
                                    <w:jc w:val="center"/>
                                  </w:pPr>
                                </w:p>
                                <w:p w:rsidR="0055795F" w:rsidRDefault="0055795F" w:rsidP="0055795F">
                                  <w:pPr>
                                    <w:jc w:val="center"/>
                                  </w:pPr>
                                  <w:r>
                                    <w:t>Policy /  Version Date</w:t>
                                  </w:r>
                                </w:p>
                                <w:p w:rsidR="0055795F" w:rsidRDefault="0055795F" w:rsidP="0055795F">
                                  <w:pPr>
                                    <w:jc w:val="center"/>
                                  </w:pPr>
                                </w:p>
                              </w:tc>
                              <w:tc>
                                <w:tcPr>
                                  <w:tcW w:w="4680" w:type="dxa"/>
                                  <w:shd w:val="clear" w:color="auto" w:fill="E0E0E0"/>
                                </w:tcPr>
                                <w:p w:rsidR="0055795F" w:rsidRDefault="0055795F" w:rsidP="0055795F">
                                  <w:pPr>
                                    <w:jc w:val="center"/>
                                  </w:pPr>
                                </w:p>
                                <w:p w:rsidR="0055795F" w:rsidRDefault="0055795F" w:rsidP="0055795F">
                                  <w:pPr>
                                    <w:jc w:val="center"/>
                                  </w:pPr>
                                  <w:r>
                                    <w:t>Summary of change</w:t>
                                  </w:r>
                                </w:p>
                              </w:tc>
                              <w:tc>
                                <w:tcPr>
                                  <w:tcW w:w="1260" w:type="dxa"/>
                                  <w:shd w:val="clear" w:color="auto" w:fill="E0E0E0"/>
                                </w:tcPr>
                                <w:p w:rsidR="0055795F" w:rsidRDefault="0055795F" w:rsidP="0055795F">
                                  <w:pPr>
                                    <w:jc w:val="center"/>
                                  </w:pPr>
                                </w:p>
                                <w:p w:rsidR="0055795F" w:rsidRDefault="0055795F" w:rsidP="0055795F">
                                  <w:pPr>
                                    <w:jc w:val="center"/>
                                  </w:pPr>
                                  <w:r>
                                    <w:t>Contact</w:t>
                                  </w:r>
                                </w:p>
                              </w:tc>
                              <w:tc>
                                <w:tcPr>
                                  <w:tcW w:w="1620" w:type="dxa"/>
                                  <w:shd w:val="clear" w:color="auto" w:fill="E0E0E0"/>
                                </w:tcPr>
                                <w:p w:rsidR="0055795F" w:rsidRDefault="0055795F" w:rsidP="0055795F">
                                  <w:pPr>
                                    <w:jc w:val="center"/>
                                  </w:pPr>
                                </w:p>
                                <w:p w:rsidR="0055795F" w:rsidRDefault="0055795F" w:rsidP="0055795F">
                                  <w:pPr>
                                    <w:jc w:val="center"/>
                                  </w:pPr>
                                  <w:r>
                                    <w:t>Implementation</w:t>
                                  </w:r>
                                </w:p>
                                <w:p w:rsidR="0055795F" w:rsidRDefault="0055795F" w:rsidP="0055795F">
                                  <w:pPr>
                                    <w:jc w:val="center"/>
                                  </w:pPr>
                                  <w:r>
                                    <w:t>Date</w:t>
                                  </w:r>
                                </w:p>
                              </w:tc>
                              <w:tc>
                                <w:tcPr>
                                  <w:tcW w:w="1440" w:type="dxa"/>
                                  <w:shd w:val="clear" w:color="auto" w:fill="E0E0E0"/>
                                </w:tcPr>
                                <w:p w:rsidR="0055795F" w:rsidRDefault="0055795F" w:rsidP="0055795F">
                                  <w:pPr>
                                    <w:jc w:val="center"/>
                                  </w:pPr>
                                </w:p>
                                <w:p w:rsidR="0055795F" w:rsidRDefault="0055795F" w:rsidP="0055795F">
                                  <w:pPr>
                                    <w:jc w:val="center"/>
                                  </w:pPr>
                                  <w:r>
                                    <w:t>Review Date</w:t>
                                  </w:r>
                                </w:p>
                              </w:tc>
                            </w:tr>
                            <w:tr w:rsidR="0055795F" w:rsidTr="0055795F">
                              <w:tc>
                                <w:tcPr>
                                  <w:tcW w:w="1368" w:type="dxa"/>
                                  <w:shd w:val="clear" w:color="auto" w:fill="E0E0E0"/>
                                </w:tcPr>
                                <w:p w:rsidR="0055795F" w:rsidRDefault="0055795F" w:rsidP="0055795F">
                                  <w:pPr>
                                    <w:jc w:val="center"/>
                                  </w:pPr>
                                  <w:r>
                                    <w:t>2017</w:t>
                                  </w:r>
                                </w:p>
                              </w:tc>
                              <w:tc>
                                <w:tcPr>
                                  <w:tcW w:w="4680" w:type="dxa"/>
                                  <w:shd w:val="clear" w:color="auto" w:fill="E0E0E0"/>
                                </w:tcPr>
                                <w:p w:rsidR="0055795F" w:rsidRDefault="0055795F" w:rsidP="0055795F">
                                  <w:pPr>
                                    <w:jc w:val="center"/>
                                  </w:pPr>
                                  <w:r>
                                    <w:t>Newly written policy</w:t>
                                  </w:r>
                                </w:p>
                              </w:tc>
                              <w:tc>
                                <w:tcPr>
                                  <w:tcW w:w="1260" w:type="dxa"/>
                                  <w:shd w:val="clear" w:color="auto" w:fill="E0E0E0"/>
                                </w:tcPr>
                                <w:p w:rsidR="0055795F" w:rsidRDefault="0055795F" w:rsidP="0055795F">
                                  <w:pPr>
                                    <w:jc w:val="center"/>
                                  </w:pPr>
                                  <w:r>
                                    <w:t>T Tucker</w:t>
                                  </w:r>
                                </w:p>
                              </w:tc>
                              <w:tc>
                                <w:tcPr>
                                  <w:tcW w:w="1620" w:type="dxa"/>
                                  <w:shd w:val="clear" w:color="auto" w:fill="E0E0E0"/>
                                </w:tcPr>
                                <w:p w:rsidR="0055795F" w:rsidRDefault="0055795F" w:rsidP="0055795F">
                                  <w:pPr>
                                    <w:jc w:val="center"/>
                                  </w:pPr>
                                  <w:r>
                                    <w:t>February 2017</w:t>
                                  </w:r>
                                </w:p>
                              </w:tc>
                              <w:tc>
                                <w:tcPr>
                                  <w:tcW w:w="1440" w:type="dxa"/>
                                  <w:shd w:val="clear" w:color="auto" w:fill="E0E0E0"/>
                                </w:tcPr>
                                <w:p w:rsidR="0055795F" w:rsidRDefault="0055795F" w:rsidP="0055795F">
                                  <w:pPr>
                                    <w:jc w:val="center"/>
                                  </w:pPr>
                                  <w:r>
                                    <w:t>February 2018</w:t>
                                  </w:r>
                                </w:p>
                              </w:tc>
                            </w:tr>
                            <w:tr w:rsidR="0055795F" w:rsidTr="0055795F">
                              <w:tc>
                                <w:tcPr>
                                  <w:tcW w:w="1368" w:type="dxa"/>
                                  <w:shd w:val="clear" w:color="auto" w:fill="E0E0E0"/>
                                </w:tcPr>
                                <w:p w:rsidR="0055795F" w:rsidRDefault="0055795F" w:rsidP="0055795F">
                                  <w:pPr>
                                    <w:jc w:val="center"/>
                                  </w:pPr>
                                  <w:r>
                                    <w:t>2018</w:t>
                                  </w:r>
                                </w:p>
                              </w:tc>
                              <w:tc>
                                <w:tcPr>
                                  <w:tcW w:w="4680" w:type="dxa"/>
                                  <w:shd w:val="clear" w:color="auto" w:fill="E0E0E0"/>
                                </w:tcPr>
                                <w:p w:rsidR="0055795F" w:rsidRDefault="0055795F" w:rsidP="0055795F">
                                  <w:r>
                                    <w:t>Updated re GDPR</w:t>
                                  </w:r>
                                </w:p>
                              </w:tc>
                              <w:tc>
                                <w:tcPr>
                                  <w:tcW w:w="1260" w:type="dxa"/>
                                  <w:shd w:val="clear" w:color="auto" w:fill="E0E0E0"/>
                                </w:tcPr>
                                <w:p w:rsidR="0055795F" w:rsidRDefault="0055795F" w:rsidP="0055795F">
                                  <w:pPr>
                                    <w:jc w:val="center"/>
                                  </w:pPr>
                                  <w:r>
                                    <w:t>S Marshall</w:t>
                                  </w:r>
                                </w:p>
                              </w:tc>
                              <w:tc>
                                <w:tcPr>
                                  <w:tcW w:w="1620" w:type="dxa"/>
                                  <w:shd w:val="clear" w:color="auto" w:fill="E0E0E0"/>
                                </w:tcPr>
                                <w:p w:rsidR="0055795F" w:rsidRDefault="0055795F" w:rsidP="0055795F">
                                  <w:pPr>
                                    <w:jc w:val="center"/>
                                  </w:pPr>
                                  <w:r>
                                    <w:t>July 2018</w:t>
                                  </w:r>
                                </w:p>
                              </w:tc>
                              <w:tc>
                                <w:tcPr>
                                  <w:tcW w:w="1440" w:type="dxa"/>
                                  <w:shd w:val="clear" w:color="auto" w:fill="E0E0E0"/>
                                </w:tcPr>
                                <w:p w:rsidR="0055795F" w:rsidRDefault="0055795F" w:rsidP="0055795F">
                                  <w:pPr>
                                    <w:jc w:val="center"/>
                                  </w:pPr>
                                  <w:r>
                                    <w:t>July 2019</w:t>
                                  </w:r>
                                </w:p>
                              </w:tc>
                            </w:tr>
                            <w:tr w:rsidR="0055795F" w:rsidTr="0055795F">
                              <w:tc>
                                <w:tcPr>
                                  <w:tcW w:w="1368" w:type="dxa"/>
                                  <w:shd w:val="clear" w:color="auto" w:fill="E0E0E0"/>
                                </w:tcPr>
                                <w:p w:rsidR="0055795F" w:rsidRDefault="00C16D4A" w:rsidP="0055795F">
                                  <w:pPr>
                                    <w:jc w:val="center"/>
                                  </w:pPr>
                                  <w:r>
                                    <w:t>2019</w:t>
                                  </w:r>
                                </w:p>
                              </w:tc>
                              <w:tc>
                                <w:tcPr>
                                  <w:tcW w:w="4680" w:type="dxa"/>
                                  <w:shd w:val="clear" w:color="auto" w:fill="E0E0E0"/>
                                </w:tcPr>
                                <w:p w:rsidR="0055795F" w:rsidRDefault="00C16D4A" w:rsidP="0055795F">
                                  <w:r>
                                    <w:t xml:space="preserve">Updated </w:t>
                                  </w:r>
                                  <w:bookmarkStart w:id="0" w:name="_GoBack"/>
                                  <w:bookmarkEnd w:id="0"/>
                                </w:p>
                              </w:tc>
                              <w:tc>
                                <w:tcPr>
                                  <w:tcW w:w="1260" w:type="dxa"/>
                                  <w:shd w:val="clear" w:color="auto" w:fill="E0E0E0"/>
                                </w:tcPr>
                                <w:p w:rsidR="0055795F" w:rsidRDefault="00C16D4A" w:rsidP="0055795F">
                                  <w:pPr>
                                    <w:jc w:val="center"/>
                                  </w:pPr>
                                  <w:r>
                                    <w:t xml:space="preserve">S Marshall </w:t>
                                  </w:r>
                                </w:p>
                              </w:tc>
                              <w:tc>
                                <w:tcPr>
                                  <w:tcW w:w="1620" w:type="dxa"/>
                                  <w:shd w:val="clear" w:color="auto" w:fill="E0E0E0"/>
                                </w:tcPr>
                                <w:p w:rsidR="0055795F" w:rsidRDefault="00C16D4A" w:rsidP="0055795F">
                                  <w:pPr>
                                    <w:jc w:val="center"/>
                                  </w:pPr>
                                  <w:r>
                                    <w:t>June 2019</w:t>
                                  </w:r>
                                </w:p>
                              </w:tc>
                              <w:tc>
                                <w:tcPr>
                                  <w:tcW w:w="1440" w:type="dxa"/>
                                  <w:shd w:val="clear" w:color="auto" w:fill="E0E0E0"/>
                                </w:tcPr>
                                <w:p w:rsidR="0055795F" w:rsidRDefault="00C16D4A" w:rsidP="0055795F">
                                  <w:pPr>
                                    <w:jc w:val="center"/>
                                  </w:pPr>
                                  <w:r>
                                    <w:t>June 2020</w:t>
                                  </w:r>
                                </w:p>
                              </w:tc>
                            </w:tr>
                            <w:tr w:rsidR="0055795F" w:rsidTr="0055795F">
                              <w:tc>
                                <w:tcPr>
                                  <w:tcW w:w="1368" w:type="dxa"/>
                                  <w:shd w:val="clear" w:color="auto" w:fill="E0E0E0"/>
                                </w:tcPr>
                                <w:p w:rsidR="0055795F" w:rsidRDefault="0055795F" w:rsidP="0055795F">
                                  <w:pPr>
                                    <w:jc w:val="center"/>
                                  </w:pPr>
                                </w:p>
                              </w:tc>
                              <w:tc>
                                <w:tcPr>
                                  <w:tcW w:w="4680" w:type="dxa"/>
                                  <w:shd w:val="clear" w:color="auto" w:fill="E0E0E0"/>
                                </w:tcPr>
                                <w:p w:rsidR="0055795F" w:rsidRDefault="0055795F" w:rsidP="0055795F">
                                  <w:pPr>
                                    <w:jc w:val="center"/>
                                  </w:pPr>
                                </w:p>
                                <w:p w:rsidR="0055795F" w:rsidRDefault="0055795F" w:rsidP="0055795F">
                                  <w:pPr>
                                    <w:jc w:val="center"/>
                                  </w:pPr>
                                </w:p>
                              </w:tc>
                              <w:tc>
                                <w:tcPr>
                                  <w:tcW w:w="1260" w:type="dxa"/>
                                  <w:shd w:val="clear" w:color="auto" w:fill="E0E0E0"/>
                                </w:tcPr>
                                <w:p w:rsidR="0055795F" w:rsidRDefault="0055795F" w:rsidP="0055795F">
                                  <w:pPr>
                                    <w:jc w:val="center"/>
                                  </w:pPr>
                                </w:p>
                              </w:tc>
                              <w:tc>
                                <w:tcPr>
                                  <w:tcW w:w="1620" w:type="dxa"/>
                                  <w:shd w:val="clear" w:color="auto" w:fill="E0E0E0"/>
                                </w:tcPr>
                                <w:p w:rsidR="0055795F" w:rsidRDefault="0055795F" w:rsidP="0055795F">
                                  <w:pPr>
                                    <w:jc w:val="center"/>
                                  </w:pPr>
                                </w:p>
                              </w:tc>
                              <w:tc>
                                <w:tcPr>
                                  <w:tcW w:w="1440" w:type="dxa"/>
                                  <w:shd w:val="clear" w:color="auto" w:fill="E0E0E0"/>
                                </w:tcPr>
                                <w:p w:rsidR="0055795F" w:rsidRDefault="0055795F" w:rsidP="0055795F">
                                  <w:pPr>
                                    <w:jc w:val="center"/>
                                  </w:pPr>
                                </w:p>
                              </w:tc>
                            </w:tr>
                            <w:tr w:rsidR="0055795F" w:rsidTr="0055795F">
                              <w:tc>
                                <w:tcPr>
                                  <w:tcW w:w="1368" w:type="dxa"/>
                                  <w:shd w:val="clear" w:color="auto" w:fill="E0E0E0"/>
                                </w:tcPr>
                                <w:p w:rsidR="0055795F" w:rsidRDefault="0055795F" w:rsidP="0055795F">
                                  <w:pPr>
                                    <w:jc w:val="center"/>
                                  </w:pPr>
                                </w:p>
                              </w:tc>
                              <w:tc>
                                <w:tcPr>
                                  <w:tcW w:w="4680" w:type="dxa"/>
                                  <w:shd w:val="clear" w:color="auto" w:fill="E0E0E0"/>
                                </w:tcPr>
                                <w:p w:rsidR="0055795F" w:rsidRDefault="0055795F" w:rsidP="0055795F">
                                  <w:pPr>
                                    <w:jc w:val="center"/>
                                  </w:pPr>
                                </w:p>
                                <w:p w:rsidR="0055795F" w:rsidRDefault="0055795F" w:rsidP="0055795F">
                                  <w:pPr>
                                    <w:jc w:val="center"/>
                                  </w:pPr>
                                </w:p>
                              </w:tc>
                              <w:tc>
                                <w:tcPr>
                                  <w:tcW w:w="1260" w:type="dxa"/>
                                  <w:shd w:val="clear" w:color="auto" w:fill="E0E0E0"/>
                                </w:tcPr>
                                <w:p w:rsidR="0055795F" w:rsidRDefault="0055795F" w:rsidP="0055795F">
                                  <w:pPr>
                                    <w:jc w:val="center"/>
                                  </w:pPr>
                                </w:p>
                              </w:tc>
                              <w:tc>
                                <w:tcPr>
                                  <w:tcW w:w="1620" w:type="dxa"/>
                                  <w:shd w:val="clear" w:color="auto" w:fill="E0E0E0"/>
                                </w:tcPr>
                                <w:p w:rsidR="0055795F" w:rsidRDefault="0055795F" w:rsidP="0055795F">
                                  <w:pPr>
                                    <w:jc w:val="center"/>
                                  </w:pPr>
                                </w:p>
                              </w:tc>
                              <w:tc>
                                <w:tcPr>
                                  <w:tcW w:w="1440" w:type="dxa"/>
                                  <w:shd w:val="clear" w:color="auto" w:fill="E0E0E0"/>
                                </w:tcPr>
                                <w:p w:rsidR="0055795F" w:rsidRDefault="0055795F" w:rsidP="0055795F">
                                  <w:pPr>
                                    <w:jc w:val="center"/>
                                  </w:pPr>
                                </w:p>
                              </w:tc>
                            </w:tr>
                          </w:tbl>
                          <w:p w:rsidR="0055795F" w:rsidRDefault="0055795F" w:rsidP="001009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D3D4E" id="_x0000_t202" coordsize="21600,21600" o:spt="202" path="m,l,21600r21600,l21600,xe">
                <v:stroke joinstyle="miter"/>
                <v:path gradientshapeok="t" o:connecttype="rect"/>
              </v:shapetype>
              <v:shape id="Text Box 4" o:spid="_x0000_s1027" type="#_x0000_t202" style="position:absolute;left:0;text-align:left;margin-left:-37pt;margin-top:11.55pt;width:522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BmKwIAAFgEAAAOAAAAZHJzL2Uyb0RvYy54bWysVM1u2zAMvg/YOwi6L3YCJ2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">
                <v:textbox>
                  <w:txbxContent>
                    <w:p w:rsidR="0055795F" w:rsidRPr="00920369" w:rsidRDefault="0055795F" w:rsidP="001009A7">
                      <w:pPr>
                        <w:jc w:val="center"/>
                        <w:rPr>
                          <w:b/>
                          <w:sz w:val="24"/>
                          <w:szCs w:val="24"/>
                        </w:rPr>
                      </w:pPr>
                      <w:r w:rsidRPr="00920369">
                        <w:rPr>
                          <w:b/>
                          <w:sz w:val="24"/>
                          <w:szCs w:val="24"/>
                        </w:rPr>
                        <w:t>POLICY HISTORY</w:t>
                      </w:r>
                    </w:p>
                    <w:p w:rsidR="0055795F" w:rsidRDefault="0055795F" w:rsidP="001009A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340"/>
                        <w:gridCol w:w="4469"/>
                        <w:gridCol w:w="1245"/>
                        <w:gridCol w:w="1659"/>
                        <w:gridCol w:w="1415"/>
                      </w:tblGrid>
                      <w:tr w:rsidR="0055795F" w:rsidTr="0055795F">
                        <w:tc>
                          <w:tcPr>
                            <w:tcW w:w="1368" w:type="dxa"/>
                            <w:shd w:val="clear" w:color="auto" w:fill="E0E0E0"/>
                          </w:tcPr>
                          <w:p w:rsidR="0055795F" w:rsidRDefault="0055795F" w:rsidP="0055795F">
                            <w:pPr>
                              <w:jc w:val="center"/>
                            </w:pPr>
                          </w:p>
                          <w:p w:rsidR="0055795F" w:rsidRDefault="0055795F" w:rsidP="0055795F">
                            <w:pPr>
                              <w:jc w:val="center"/>
                            </w:pPr>
                            <w:r>
                              <w:t>Policy /  Version Date</w:t>
                            </w:r>
                          </w:p>
                          <w:p w:rsidR="0055795F" w:rsidRDefault="0055795F" w:rsidP="0055795F">
                            <w:pPr>
                              <w:jc w:val="center"/>
                            </w:pPr>
                          </w:p>
                        </w:tc>
                        <w:tc>
                          <w:tcPr>
                            <w:tcW w:w="4680" w:type="dxa"/>
                            <w:shd w:val="clear" w:color="auto" w:fill="E0E0E0"/>
                          </w:tcPr>
                          <w:p w:rsidR="0055795F" w:rsidRDefault="0055795F" w:rsidP="0055795F">
                            <w:pPr>
                              <w:jc w:val="center"/>
                            </w:pPr>
                          </w:p>
                          <w:p w:rsidR="0055795F" w:rsidRDefault="0055795F" w:rsidP="0055795F">
                            <w:pPr>
                              <w:jc w:val="center"/>
                            </w:pPr>
                            <w:r>
                              <w:t>Summary of change</w:t>
                            </w:r>
                          </w:p>
                        </w:tc>
                        <w:tc>
                          <w:tcPr>
                            <w:tcW w:w="1260" w:type="dxa"/>
                            <w:shd w:val="clear" w:color="auto" w:fill="E0E0E0"/>
                          </w:tcPr>
                          <w:p w:rsidR="0055795F" w:rsidRDefault="0055795F" w:rsidP="0055795F">
                            <w:pPr>
                              <w:jc w:val="center"/>
                            </w:pPr>
                          </w:p>
                          <w:p w:rsidR="0055795F" w:rsidRDefault="0055795F" w:rsidP="0055795F">
                            <w:pPr>
                              <w:jc w:val="center"/>
                            </w:pPr>
                            <w:r>
                              <w:t>Contact</w:t>
                            </w:r>
                          </w:p>
                        </w:tc>
                        <w:tc>
                          <w:tcPr>
                            <w:tcW w:w="1620" w:type="dxa"/>
                            <w:shd w:val="clear" w:color="auto" w:fill="E0E0E0"/>
                          </w:tcPr>
                          <w:p w:rsidR="0055795F" w:rsidRDefault="0055795F" w:rsidP="0055795F">
                            <w:pPr>
                              <w:jc w:val="center"/>
                            </w:pPr>
                          </w:p>
                          <w:p w:rsidR="0055795F" w:rsidRDefault="0055795F" w:rsidP="0055795F">
                            <w:pPr>
                              <w:jc w:val="center"/>
                            </w:pPr>
                            <w:r>
                              <w:t>Implementation</w:t>
                            </w:r>
                          </w:p>
                          <w:p w:rsidR="0055795F" w:rsidRDefault="0055795F" w:rsidP="0055795F">
                            <w:pPr>
                              <w:jc w:val="center"/>
                            </w:pPr>
                            <w:r>
                              <w:t>Date</w:t>
                            </w:r>
                          </w:p>
                        </w:tc>
                        <w:tc>
                          <w:tcPr>
                            <w:tcW w:w="1440" w:type="dxa"/>
                            <w:shd w:val="clear" w:color="auto" w:fill="E0E0E0"/>
                          </w:tcPr>
                          <w:p w:rsidR="0055795F" w:rsidRDefault="0055795F" w:rsidP="0055795F">
                            <w:pPr>
                              <w:jc w:val="center"/>
                            </w:pPr>
                          </w:p>
                          <w:p w:rsidR="0055795F" w:rsidRDefault="0055795F" w:rsidP="0055795F">
                            <w:pPr>
                              <w:jc w:val="center"/>
                            </w:pPr>
                            <w:r>
                              <w:t>Review Date</w:t>
                            </w:r>
                          </w:p>
                        </w:tc>
                      </w:tr>
                      <w:tr w:rsidR="0055795F" w:rsidTr="0055795F">
                        <w:tc>
                          <w:tcPr>
                            <w:tcW w:w="1368" w:type="dxa"/>
                            <w:shd w:val="clear" w:color="auto" w:fill="E0E0E0"/>
                          </w:tcPr>
                          <w:p w:rsidR="0055795F" w:rsidRDefault="0055795F" w:rsidP="0055795F">
                            <w:pPr>
                              <w:jc w:val="center"/>
                            </w:pPr>
                            <w:r>
                              <w:t>2017</w:t>
                            </w:r>
                          </w:p>
                        </w:tc>
                        <w:tc>
                          <w:tcPr>
                            <w:tcW w:w="4680" w:type="dxa"/>
                            <w:shd w:val="clear" w:color="auto" w:fill="E0E0E0"/>
                          </w:tcPr>
                          <w:p w:rsidR="0055795F" w:rsidRDefault="0055795F" w:rsidP="0055795F">
                            <w:pPr>
                              <w:jc w:val="center"/>
                            </w:pPr>
                            <w:r>
                              <w:t>Newly written policy</w:t>
                            </w:r>
                          </w:p>
                        </w:tc>
                        <w:tc>
                          <w:tcPr>
                            <w:tcW w:w="1260" w:type="dxa"/>
                            <w:shd w:val="clear" w:color="auto" w:fill="E0E0E0"/>
                          </w:tcPr>
                          <w:p w:rsidR="0055795F" w:rsidRDefault="0055795F" w:rsidP="0055795F">
                            <w:pPr>
                              <w:jc w:val="center"/>
                            </w:pPr>
                            <w:r>
                              <w:t>T Tucker</w:t>
                            </w:r>
                          </w:p>
                        </w:tc>
                        <w:tc>
                          <w:tcPr>
                            <w:tcW w:w="1620" w:type="dxa"/>
                            <w:shd w:val="clear" w:color="auto" w:fill="E0E0E0"/>
                          </w:tcPr>
                          <w:p w:rsidR="0055795F" w:rsidRDefault="0055795F" w:rsidP="0055795F">
                            <w:pPr>
                              <w:jc w:val="center"/>
                            </w:pPr>
                            <w:r>
                              <w:t>February 2017</w:t>
                            </w:r>
                          </w:p>
                        </w:tc>
                        <w:tc>
                          <w:tcPr>
                            <w:tcW w:w="1440" w:type="dxa"/>
                            <w:shd w:val="clear" w:color="auto" w:fill="E0E0E0"/>
                          </w:tcPr>
                          <w:p w:rsidR="0055795F" w:rsidRDefault="0055795F" w:rsidP="0055795F">
                            <w:pPr>
                              <w:jc w:val="center"/>
                            </w:pPr>
                            <w:r>
                              <w:t>February 2018</w:t>
                            </w:r>
                          </w:p>
                        </w:tc>
                      </w:tr>
                      <w:tr w:rsidR="0055795F" w:rsidTr="0055795F">
                        <w:tc>
                          <w:tcPr>
                            <w:tcW w:w="1368" w:type="dxa"/>
                            <w:shd w:val="clear" w:color="auto" w:fill="E0E0E0"/>
                          </w:tcPr>
                          <w:p w:rsidR="0055795F" w:rsidRDefault="0055795F" w:rsidP="0055795F">
                            <w:pPr>
                              <w:jc w:val="center"/>
                            </w:pPr>
                            <w:r>
                              <w:t>2018</w:t>
                            </w:r>
                          </w:p>
                        </w:tc>
                        <w:tc>
                          <w:tcPr>
                            <w:tcW w:w="4680" w:type="dxa"/>
                            <w:shd w:val="clear" w:color="auto" w:fill="E0E0E0"/>
                          </w:tcPr>
                          <w:p w:rsidR="0055795F" w:rsidRDefault="0055795F" w:rsidP="0055795F">
                            <w:r>
                              <w:t>Updated re GDPR</w:t>
                            </w:r>
                          </w:p>
                        </w:tc>
                        <w:tc>
                          <w:tcPr>
                            <w:tcW w:w="1260" w:type="dxa"/>
                            <w:shd w:val="clear" w:color="auto" w:fill="E0E0E0"/>
                          </w:tcPr>
                          <w:p w:rsidR="0055795F" w:rsidRDefault="0055795F" w:rsidP="0055795F">
                            <w:pPr>
                              <w:jc w:val="center"/>
                            </w:pPr>
                            <w:r>
                              <w:t>S Marshall</w:t>
                            </w:r>
                          </w:p>
                        </w:tc>
                        <w:tc>
                          <w:tcPr>
                            <w:tcW w:w="1620" w:type="dxa"/>
                            <w:shd w:val="clear" w:color="auto" w:fill="E0E0E0"/>
                          </w:tcPr>
                          <w:p w:rsidR="0055795F" w:rsidRDefault="0055795F" w:rsidP="0055795F">
                            <w:pPr>
                              <w:jc w:val="center"/>
                            </w:pPr>
                            <w:r>
                              <w:t>July 2018</w:t>
                            </w:r>
                          </w:p>
                        </w:tc>
                        <w:tc>
                          <w:tcPr>
                            <w:tcW w:w="1440" w:type="dxa"/>
                            <w:shd w:val="clear" w:color="auto" w:fill="E0E0E0"/>
                          </w:tcPr>
                          <w:p w:rsidR="0055795F" w:rsidRDefault="0055795F" w:rsidP="0055795F">
                            <w:pPr>
                              <w:jc w:val="center"/>
                            </w:pPr>
                            <w:r>
                              <w:t>July 2019</w:t>
                            </w:r>
                          </w:p>
                        </w:tc>
                      </w:tr>
                      <w:tr w:rsidR="0055795F" w:rsidTr="0055795F">
                        <w:tc>
                          <w:tcPr>
                            <w:tcW w:w="1368" w:type="dxa"/>
                            <w:shd w:val="clear" w:color="auto" w:fill="E0E0E0"/>
                          </w:tcPr>
                          <w:p w:rsidR="0055795F" w:rsidRDefault="00C16D4A" w:rsidP="0055795F">
                            <w:pPr>
                              <w:jc w:val="center"/>
                            </w:pPr>
                            <w:r>
                              <w:t>2019</w:t>
                            </w:r>
                          </w:p>
                        </w:tc>
                        <w:tc>
                          <w:tcPr>
                            <w:tcW w:w="4680" w:type="dxa"/>
                            <w:shd w:val="clear" w:color="auto" w:fill="E0E0E0"/>
                          </w:tcPr>
                          <w:p w:rsidR="0055795F" w:rsidRDefault="00C16D4A" w:rsidP="0055795F">
                            <w:r>
                              <w:t xml:space="preserve">Updated </w:t>
                            </w:r>
                            <w:bookmarkStart w:id="1" w:name="_GoBack"/>
                            <w:bookmarkEnd w:id="1"/>
                          </w:p>
                        </w:tc>
                        <w:tc>
                          <w:tcPr>
                            <w:tcW w:w="1260" w:type="dxa"/>
                            <w:shd w:val="clear" w:color="auto" w:fill="E0E0E0"/>
                          </w:tcPr>
                          <w:p w:rsidR="0055795F" w:rsidRDefault="00C16D4A" w:rsidP="0055795F">
                            <w:pPr>
                              <w:jc w:val="center"/>
                            </w:pPr>
                            <w:r>
                              <w:t xml:space="preserve">S Marshall </w:t>
                            </w:r>
                          </w:p>
                        </w:tc>
                        <w:tc>
                          <w:tcPr>
                            <w:tcW w:w="1620" w:type="dxa"/>
                            <w:shd w:val="clear" w:color="auto" w:fill="E0E0E0"/>
                          </w:tcPr>
                          <w:p w:rsidR="0055795F" w:rsidRDefault="00C16D4A" w:rsidP="0055795F">
                            <w:pPr>
                              <w:jc w:val="center"/>
                            </w:pPr>
                            <w:r>
                              <w:t>June 2019</w:t>
                            </w:r>
                          </w:p>
                        </w:tc>
                        <w:tc>
                          <w:tcPr>
                            <w:tcW w:w="1440" w:type="dxa"/>
                            <w:shd w:val="clear" w:color="auto" w:fill="E0E0E0"/>
                          </w:tcPr>
                          <w:p w:rsidR="0055795F" w:rsidRDefault="00C16D4A" w:rsidP="0055795F">
                            <w:pPr>
                              <w:jc w:val="center"/>
                            </w:pPr>
                            <w:r>
                              <w:t>June 2020</w:t>
                            </w:r>
                          </w:p>
                        </w:tc>
                      </w:tr>
                      <w:tr w:rsidR="0055795F" w:rsidTr="0055795F">
                        <w:tc>
                          <w:tcPr>
                            <w:tcW w:w="1368" w:type="dxa"/>
                            <w:shd w:val="clear" w:color="auto" w:fill="E0E0E0"/>
                          </w:tcPr>
                          <w:p w:rsidR="0055795F" w:rsidRDefault="0055795F" w:rsidP="0055795F">
                            <w:pPr>
                              <w:jc w:val="center"/>
                            </w:pPr>
                          </w:p>
                        </w:tc>
                        <w:tc>
                          <w:tcPr>
                            <w:tcW w:w="4680" w:type="dxa"/>
                            <w:shd w:val="clear" w:color="auto" w:fill="E0E0E0"/>
                          </w:tcPr>
                          <w:p w:rsidR="0055795F" w:rsidRDefault="0055795F" w:rsidP="0055795F">
                            <w:pPr>
                              <w:jc w:val="center"/>
                            </w:pPr>
                          </w:p>
                          <w:p w:rsidR="0055795F" w:rsidRDefault="0055795F" w:rsidP="0055795F">
                            <w:pPr>
                              <w:jc w:val="center"/>
                            </w:pPr>
                          </w:p>
                        </w:tc>
                        <w:tc>
                          <w:tcPr>
                            <w:tcW w:w="1260" w:type="dxa"/>
                            <w:shd w:val="clear" w:color="auto" w:fill="E0E0E0"/>
                          </w:tcPr>
                          <w:p w:rsidR="0055795F" w:rsidRDefault="0055795F" w:rsidP="0055795F">
                            <w:pPr>
                              <w:jc w:val="center"/>
                            </w:pPr>
                          </w:p>
                        </w:tc>
                        <w:tc>
                          <w:tcPr>
                            <w:tcW w:w="1620" w:type="dxa"/>
                            <w:shd w:val="clear" w:color="auto" w:fill="E0E0E0"/>
                          </w:tcPr>
                          <w:p w:rsidR="0055795F" w:rsidRDefault="0055795F" w:rsidP="0055795F">
                            <w:pPr>
                              <w:jc w:val="center"/>
                            </w:pPr>
                          </w:p>
                        </w:tc>
                        <w:tc>
                          <w:tcPr>
                            <w:tcW w:w="1440" w:type="dxa"/>
                            <w:shd w:val="clear" w:color="auto" w:fill="E0E0E0"/>
                          </w:tcPr>
                          <w:p w:rsidR="0055795F" w:rsidRDefault="0055795F" w:rsidP="0055795F">
                            <w:pPr>
                              <w:jc w:val="center"/>
                            </w:pPr>
                          </w:p>
                        </w:tc>
                      </w:tr>
                      <w:tr w:rsidR="0055795F" w:rsidTr="0055795F">
                        <w:tc>
                          <w:tcPr>
                            <w:tcW w:w="1368" w:type="dxa"/>
                            <w:shd w:val="clear" w:color="auto" w:fill="E0E0E0"/>
                          </w:tcPr>
                          <w:p w:rsidR="0055795F" w:rsidRDefault="0055795F" w:rsidP="0055795F">
                            <w:pPr>
                              <w:jc w:val="center"/>
                            </w:pPr>
                          </w:p>
                        </w:tc>
                        <w:tc>
                          <w:tcPr>
                            <w:tcW w:w="4680" w:type="dxa"/>
                            <w:shd w:val="clear" w:color="auto" w:fill="E0E0E0"/>
                          </w:tcPr>
                          <w:p w:rsidR="0055795F" w:rsidRDefault="0055795F" w:rsidP="0055795F">
                            <w:pPr>
                              <w:jc w:val="center"/>
                            </w:pPr>
                          </w:p>
                          <w:p w:rsidR="0055795F" w:rsidRDefault="0055795F" w:rsidP="0055795F">
                            <w:pPr>
                              <w:jc w:val="center"/>
                            </w:pPr>
                          </w:p>
                        </w:tc>
                        <w:tc>
                          <w:tcPr>
                            <w:tcW w:w="1260" w:type="dxa"/>
                            <w:shd w:val="clear" w:color="auto" w:fill="E0E0E0"/>
                          </w:tcPr>
                          <w:p w:rsidR="0055795F" w:rsidRDefault="0055795F" w:rsidP="0055795F">
                            <w:pPr>
                              <w:jc w:val="center"/>
                            </w:pPr>
                          </w:p>
                        </w:tc>
                        <w:tc>
                          <w:tcPr>
                            <w:tcW w:w="1620" w:type="dxa"/>
                            <w:shd w:val="clear" w:color="auto" w:fill="E0E0E0"/>
                          </w:tcPr>
                          <w:p w:rsidR="0055795F" w:rsidRDefault="0055795F" w:rsidP="0055795F">
                            <w:pPr>
                              <w:jc w:val="center"/>
                            </w:pPr>
                          </w:p>
                        </w:tc>
                        <w:tc>
                          <w:tcPr>
                            <w:tcW w:w="1440" w:type="dxa"/>
                            <w:shd w:val="clear" w:color="auto" w:fill="E0E0E0"/>
                          </w:tcPr>
                          <w:p w:rsidR="0055795F" w:rsidRDefault="0055795F" w:rsidP="0055795F">
                            <w:pPr>
                              <w:jc w:val="center"/>
                            </w:pPr>
                          </w:p>
                        </w:tc>
                      </w:tr>
                    </w:tbl>
                    <w:p w:rsidR="0055795F" w:rsidRDefault="0055795F" w:rsidP="001009A7">
                      <w:pPr>
                        <w:jc w:val="center"/>
                      </w:pPr>
                    </w:p>
                  </w:txbxContent>
                </v:textbox>
              </v:shape>
            </w:pict>
          </mc:Fallback>
        </mc:AlternateContent>
      </w:r>
    </w:p>
    <w:sectPr w:rsidR="001009A7" w:rsidRPr="00104C4D">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5F" w:rsidRDefault="0055795F">
      <w:pPr>
        <w:spacing w:after="0" w:line="240" w:lineRule="auto"/>
      </w:pPr>
      <w:r>
        <w:separator/>
      </w:r>
    </w:p>
  </w:endnote>
  <w:endnote w:type="continuationSeparator" w:id="0">
    <w:p w:rsidR="0055795F" w:rsidRDefault="0055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5F" w:rsidRDefault="0055795F">
    <w:pPr>
      <w:pStyle w:val="Footer"/>
      <w:pBdr>
        <w:top w:val="single" w:sz="4" w:space="1" w:color="auto"/>
      </w:pBdr>
      <w:tabs>
        <w:tab w:val="right" w:pos="9214"/>
      </w:tabs>
    </w:pPr>
    <w:r>
      <w:fldChar w:fldCharType="begin"/>
    </w:r>
    <w:r>
      <w:instrText xml:space="preserve"> PAGE </w:instrText>
    </w:r>
    <w:r>
      <w:fldChar w:fldCharType="separate"/>
    </w:r>
    <w:r>
      <w:rPr>
        <w:noProof/>
      </w:rPr>
      <w:t>2</w:t>
    </w:r>
    <w:r>
      <w:fldChar w:fldCharType="end"/>
    </w:r>
    <w:r>
      <w:t xml:space="preserve"> of </w:t>
    </w:r>
    <w:r w:rsidR="00774A23">
      <w:rPr>
        <w:noProof/>
      </w:rPr>
      <w:fldChar w:fldCharType="begin"/>
    </w:r>
    <w:r w:rsidR="00774A23">
      <w:rPr>
        <w:noProof/>
      </w:rPr>
      <w:instrText xml:space="preserve"> NUMPAGES </w:instrText>
    </w:r>
    <w:r w:rsidR="00774A23">
      <w:rPr>
        <w:noProof/>
      </w:rPr>
      <w:fldChar w:fldCharType="separate"/>
    </w:r>
    <w:r>
      <w:rPr>
        <w:noProof/>
      </w:rPr>
      <w:t>6</w:t>
    </w:r>
    <w:r w:rsidR="00774A23">
      <w:rPr>
        <w:noProof/>
      </w:rPr>
      <w:fldChar w:fldCharType="end"/>
    </w:r>
    <w:r>
      <w:tab/>
      <w:t>April 2003</w:t>
    </w:r>
    <w:r>
      <w:tab/>
      <w:t>Doc Ref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5F" w:rsidRPr="00683C65" w:rsidRDefault="0055795F" w:rsidP="0055795F">
    <w:pPr>
      <w:pStyle w:val="Footer"/>
      <w:jc w:val="right"/>
      <w:rPr>
        <w:rFonts w:ascii="Arial" w:hAnsi="Arial"/>
        <w:snapToGrid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5F" w:rsidRDefault="0055795F" w:rsidP="0055795F">
    <w:pPr>
      <w:pStyle w:val="Heading3"/>
    </w:pPr>
    <w:r>
      <w:t xml:space="preserve">Published January 2004 </w:t>
    </w:r>
  </w:p>
  <w:tbl>
    <w:tblPr>
      <w:tblW w:w="0" w:type="auto"/>
      <w:tblInd w:w="-34" w:type="dxa"/>
      <w:tblLayout w:type="fixed"/>
      <w:tblLook w:val="0000" w:firstRow="0" w:lastRow="0" w:firstColumn="0" w:lastColumn="0" w:noHBand="0" w:noVBand="0"/>
    </w:tblPr>
    <w:tblGrid>
      <w:gridCol w:w="4537"/>
    </w:tblGrid>
    <w:tr w:rsidR="0055795F">
      <w:trPr>
        <w:cantSplit/>
        <w:trHeight w:val="270"/>
      </w:trPr>
      <w:tc>
        <w:tcPr>
          <w:tcW w:w="4537" w:type="dxa"/>
        </w:tcPr>
        <w:p w:rsidR="0055795F" w:rsidRDefault="0055795F" w:rsidP="0055795F">
          <w:pPr>
            <w:pStyle w:val="Heading2"/>
            <w:rPr>
              <w:sz w:val="22"/>
            </w:rPr>
          </w:pPr>
          <w:r>
            <w:rPr>
              <w:sz w:val="22"/>
            </w:rPr>
            <w:t>School IT Systems Support</w:t>
          </w:r>
        </w:p>
        <w:p w:rsidR="0055795F" w:rsidRDefault="0055795F" w:rsidP="0055795F">
          <w:pPr>
            <w:tabs>
              <w:tab w:val="left" w:pos="742"/>
            </w:tabs>
          </w:pPr>
          <w:r>
            <w:t>Wheathampstead Development Centre</w:t>
          </w:r>
        </w:p>
        <w:p w:rsidR="0055795F" w:rsidRDefault="0055795F" w:rsidP="0055795F">
          <w:pPr>
            <w:tabs>
              <w:tab w:val="left" w:pos="742"/>
            </w:tabs>
          </w:pPr>
          <w:smartTag w:uri="urn:schemas-microsoft-com:office:smarttags" w:element="address">
            <w:smartTag w:uri="urn:schemas-microsoft-com:office:smarttags" w:element="Street">
              <w:r>
                <w:t>Butterfield Road</w:t>
              </w:r>
            </w:smartTag>
          </w:smartTag>
          <w:r>
            <w:t xml:space="preserve">, Wheathampstead </w:t>
          </w:r>
        </w:p>
        <w:p w:rsidR="0055795F" w:rsidRDefault="0055795F" w:rsidP="0055795F">
          <w:pPr>
            <w:tabs>
              <w:tab w:val="left" w:pos="742"/>
            </w:tabs>
          </w:pPr>
          <w:r>
            <w:t>AL4 8PY</w:t>
          </w:r>
        </w:p>
      </w:tc>
    </w:tr>
  </w:tbl>
  <w:p w:rsidR="0055795F" w:rsidRDefault="0055795F" w:rsidP="00557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5F" w:rsidRDefault="0055795F">
      <w:pPr>
        <w:spacing w:after="0" w:line="240" w:lineRule="auto"/>
      </w:pPr>
      <w:r>
        <w:separator/>
      </w:r>
    </w:p>
  </w:footnote>
  <w:footnote w:type="continuationSeparator" w:id="0">
    <w:p w:rsidR="0055795F" w:rsidRDefault="00557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5F" w:rsidRDefault="00C16D4A">
    <w:pPr>
      <w:pStyle w:val="Header"/>
      <w:pBdr>
        <w:bottom w:val="single" w:sz="2" w:space="1"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6.9pt;height:198.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5795F">
      <w:t xml:space="preserve">School </w:t>
    </w:r>
    <w:r w:rsidR="0055795F">
      <w:sym w:font="Wingdings" w:char="F0D8"/>
    </w:r>
    <w:r w:rsidR="0055795F">
      <w:t>IT</w:t>
    </w:r>
    <w:r w:rsidR="0055795F">
      <w:sym w:font="Wingdings" w:char="F0D7"/>
    </w:r>
    <w:r w:rsidR="0055795F">
      <w:t xml:space="preserve"> Systems Support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8" w:type="dxa"/>
      <w:tblLayout w:type="fixed"/>
      <w:tblLook w:val="0000" w:firstRow="0" w:lastRow="0" w:firstColumn="0" w:lastColumn="0" w:noHBand="0" w:noVBand="0"/>
    </w:tblPr>
    <w:tblGrid>
      <w:gridCol w:w="7229"/>
      <w:gridCol w:w="2671"/>
    </w:tblGrid>
    <w:tr w:rsidR="0055795F">
      <w:trPr>
        <w:trHeight w:hRule="exact" w:val="1395"/>
      </w:trPr>
      <w:tc>
        <w:tcPr>
          <w:tcW w:w="7229" w:type="dxa"/>
        </w:tcPr>
        <w:p w:rsidR="0055795F" w:rsidRPr="00F73687" w:rsidRDefault="0055795F" w:rsidP="0055795F"/>
      </w:tc>
      <w:tc>
        <w:tcPr>
          <w:tcW w:w="2671" w:type="dxa"/>
        </w:tcPr>
        <w:p w:rsidR="0055795F" w:rsidRDefault="0055795F" w:rsidP="0055795F">
          <w:pPr>
            <w:jc w:val="right"/>
          </w:pPr>
          <w:r>
            <w:rPr>
              <w:noProof/>
              <w:sz w:val="152"/>
              <w:lang w:eastAsia="en-GB"/>
            </w:rPr>
            <w:drawing>
              <wp:inline distT="0" distB="0" distL="0" distR="0" wp14:anchorId="33B6FDF7" wp14:editId="0E39CAC5">
                <wp:extent cx="1143000" cy="714375"/>
                <wp:effectExtent l="0" t="0" r="0" b="9525"/>
                <wp:docPr id="3" name="Picture 3" descr="HCC-Logo-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C-Logo-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tc>
    </w:tr>
  </w:tbl>
  <w:p w:rsidR="0055795F" w:rsidRDefault="00C16D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96.9pt;height:198.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E42"/>
    <w:multiLevelType w:val="hybridMultilevel"/>
    <w:tmpl w:val="C42A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56F8"/>
    <w:multiLevelType w:val="hybridMultilevel"/>
    <w:tmpl w:val="01D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21EC3"/>
    <w:multiLevelType w:val="hybridMultilevel"/>
    <w:tmpl w:val="9E52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B15AF"/>
    <w:multiLevelType w:val="hybridMultilevel"/>
    <w:tmpl w:val="FC18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979CE"/>
    <w:multiLevelType w:val="hybridMultilevel"/>
    <w:tmpl w:val="564A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50B62"/>
    <w:multiLevelType w:val="hybridMultilevel"/>
    <w:tmpl w:val="AFE4399C"/>
    <w:lvl w:ilvl="0" w:tplc="9F5E3F42">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BF7587D"/>
    <w:multiLevelType w:val="hybridMultilevel"/>
    <w:tmpl w:val="ECA2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B5D36"/>
    <w:multiLevelType w:val="hybridMultilevel"/>
    <w:tmpl w:val="5092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C4D84"/>
    <w:multiLevelType w:val="hybridMultilevel"/>
    <w:tmpl w:val="25C4411A"/>
    <w:lvl w:ilvl="0" w:tplc="9F5E3F4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67101EE"/>
    <w:multiLevelType w:val="hybridMultilevel"/>
    <w:tmpl w:val="884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370F3"/>
    <w:multiLevelType w:val="hybridMultilevel"/>
    <w:tmpl w:val="F6EEA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E641E"/>
    <w:multiLevelType w:val="hybridMultilevel"/>
    <w:tmpl w:val="427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5283C"/>
    <w:multiLevelType w:val="hybridMultilevel"/>
    <w:tmpl w:val="5818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4"/>
  </w:num>
  <w:num w:numId="4">
    <w:abstractNumId w:val="5"/>
  </w:num>
  <w:num w:numId="5">
    <w:abstractNumId w:val="13"/>
  </w:num>
  <w:num w:numId="6">
    <w:abstractNumId w:val="8"/>
  </w:num>
  <w:num w:numId="7">
    <w:abstractNumId w:val="7"/>
  </w:num>
  <w:num w:numId="8">
    <w:abstractNumId w:val="0"/>
  </w:num>
  <w:num w:numId="9">
    <w:abstractNumId w:val="10"/>
  </w:num>
  <w:num w:numId="10">
    <w:abstractNumId w:val="11"/>
  </w:num>
  <w:num w:numId="11">
    <w:abstractNumId w:val="9"/>
  </w:num>
  <w:num w:numId="12">
    <w:abstractNumId w:val="6"/>
  </w:num>
  <w:num w:numId="13">
    <w:abstractNumId w:val="12"/>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89"/>
    <w:rsid w:val="000A2869"/>
    <w:rsid w:val="001009A7"/>
    <w:rsid w:val="00101A08"/>
    <w:rsid w:val="00104C4D"/>
    <w:rsid w:val="00141703"/>
    <w:rsid w:val="002949CA"/>
    <w:rsid w:val="00294E46"/>
    <w:rsid w:val="0032661D"/>
    <w:rsid w:val="00395996"/>
    <w:rsid w:val="0049641E"/>
    <w:rsid w:val="00503C32"/>
    <w:rsid w:val="0055795F"/>
    <w:rsid w:val="00563299"/>
    <w:rsid w:val="005A3939"/>
    <w:rsid w:val="00631C5A"/>
    <w:rsid w:val="006C44C2"/>
    <w:rsid w:val="00774A23"/>
    <w:rsid w:val="007E1E50"/>
    <w:rsid w:val="00825C35"/>
    <w:rsid w:val="00876995"/>
    <w:rsid w:val="0089444F"/>
    <w:rsid w:val="008C0DC3"/>
    <w:rsid w:val="00906908"/>
    <w:rsid w:val="00932BEB"/>
    <w:rsid w:val="00984205"/>
    <w:rsid w:val="00990453"/>
    <w:rsid w:val="00A25437"/>
    <w:rsid w:val="00AA7F12"/>
    <w:rsid w:val="00AC2F4D"/>
    <w:rsid w:val="00B423A3"/>
    <w:rsid w:val="00BB0289"/>
    <w:rsid w:val="00BB2A7E"/>
    <w:rsid w:val="00BB31A8"/>
    <w:rsid w:val="00BE67E1"/>
    <w:rsid w:val="00C16D4A"/>
    <w:rsid w:val="00CB261F"/>
    <w:rsid w:val="00CC6633"/>
    <w:rsid w:val="00CF2300"/>
    <w:rsid w:val="00D30770"/>
    <w:rsid w:val="00DF14D7"/>
    <w:rsid w:val="00E33049"/>
    <w:rsid w:val="00EC19BB"/>
    <w:rsid w:val="00EE64BA"/>
    <w:rsid w:val="00F34CCB"/>
    <w:rsid w:val="00FC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14:docId w14:val="0D3A15D3"/>
  <w15:docId w15:val="{85B97EA8-5929-438C-8714-3DEC21C5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0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02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028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BB02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0289"/>
  </w:style>
  <w:style w:type="paragraph" w:styleId="Header">
    <w:name w:val="header"/>
    <w:basedOn w:val="Normal"/>
    <w:link w:val="HeaderChar"/>
    <w:uiPriority w:val="99"/>
    <w:semiHidden/>
    <w:unhideWhenUsed/>
    <w:rsid w:val="00BB02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289"/>
  </w:style>
  <w:style w:type="paragraph" w:styleId="BalloonText">
    <w:name w:val="Balloon Text"/>
    <w:basedOn w:val="Normal"/>
    <w:link w:val="BalloonTextChar"/>
    <w:uiPriority w:val="99"/>
    <w:semiHidden/>
    <w:unhideWhenUsed/>
    <w:rsid w:val="00BB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89"/>
    <w:rPr>
      <w:rFonts w:ascii="Tahoma" w:hAnsi="Tahoma" w:cs="Tahoma"/>
      <w:sz w:val="16"/>
      <w:szCs w:val="16"/>
    </w:rPr>
  </w:style>
  <w:style w:type="paragraph" w:styleId="ListParagraph">
    <w:name w:val="List Paragraph"/>
    <w:basedOn w:val="Normal"/>
    <w:qFormat/>
    <w:rsid w:val="006C44C2"/>
    <w:pPr>
      <w:spacing w:after="0" w:line="240" w:lineRule="auto"/>
      <w:ind w:left="720"/>
    </w:pPr>
    <w:rPr>
      <w:rFonts w:ascii="Calibri" w:eastAsia="Times New Roman" w:hAnsi="Calibri" w:cs="Times New Roman"/>
    </w:rPr>
  </w:style>
  <w:style w:type="paragraph" w:customStyle="1" w:styleId="body">
    <w:name w:val="body"/>
    <w:basedOn w:val="Normal"/>
    <w:link w:val="bodyChar"/>
    <w:rsid w:val="006C44C2"/>
    <w:pPr>
      <w:spacing w:after="0" w:line="240" w:lineRule="exact"/>
    </w:pPr>
    <w:rPr>
      <w:rFonts w:ascii="L Frutiger Light" w:eastAsia="Times" w:hAnsi="L Frutiger Light" w:cs="Times New Roman"/>
      <w:color w:val="003366"/>
      <w:sz w:val="20"/>
      <w:szCs w:val="20"/>
      <w:lang w:val="x-none" w:eastAsia="x-none"/>
    </w:rPr>
  </w:style>
  <w:style w:type="paragraph" w:customStyle="1" w:styleId="Default">
    <w:name w:val="Default"/>
    <w:rsid w:val="006C44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6C44C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C2"/>
    <w:rPr>
      <w:rFonts w:ascii="Times New Roman" w:eastAsia="Times New Roman" w:hAnsi="Times New Roman" w:cs="Times New Roman"/>
      <w:sz w:val="24"/>
      <w:szCs w:val="20"/>
    </w:rPr>
  </w:style>
  <w:style w:type="paragraph" w:customStyle="1" w:styleId="Bullets">
    <w:name w:val="Bullets"/>
    <w:basedOn w:val="NoSpacing"/>
    <w:qFormat/>
    <w:rsid w:val="006C44C2"/>
    <w:pPr>
      <w:numPr>
        <w:numId w:val="1"/>
      </w:numPr>
      <w:tabs>
        <w:tab w:val="num" w:pos="360"/>
      </w:tabs>
      <w:ind w:left="0" w:firstLine="0"/>
    </w:pPr>
    <w:rPr>
      <w:rFonts w:ascii="Arial" w:eastAsia="Times New Roman" w:hAnsi="Arial" w:cs="Times New Roman"/>
      <w:lang w:eastAsia="en-GB"/>
    </w:rPr>
  </w:style>
  <w:style w:type="paragraph" w:styleId="NormalWeb">
    <w:name w:val="Normal (Web)"/>
    <w:basedOn w:val="Normal"/>
    <w:rsid w:val="006C4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har">
    <w:name w:val="body Char"/>
    <w:link w:val="body"/>
    <w:rsid w:val="006C44C2"/>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6C44C2"/>
    <w:pPr>
      <w:spacing w:after="57"/>
      <w:ind w:left="-567"/>
    </w:pPr>
    <w:rPr>
      <w:rFonts w:ascii="Arial" w:hAnsi="Arial"/>
      <w:color w:val="494949"/>
    </w:rPr>
  </w:style>
  <w:style w:type="character" w:customStyle="1" w:styleId="GreyArial10body-TemplatesChar">
    <w:name w:val="Grey Arial 10 body - Templates Char"/>
    <w:link w:val="GreyArial10body-Templates"/>
    <w:rsid w:val="006C44C2"/>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6C44C2"/>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6C44C2"/>
    <w:rPr>
      <w:rFonts w:ascii="Arial" w:eastAsia="Times" w:hAnsi="Arial" w:cs="Times New Roman"/>
      <w:color w:val="466DB0"/>
      <w:sz w:val="20"/>
      <w:szCs w:val="20"/>
      <w:lang w:val="x-none" w:eastAsia="x-none"/>
    </w:rPr>
  </w:style>
  <w:style w:type="paragraph" w:styleId="NoSpacing">
    <w:name w:val="No Spacing"/>
    <w:uiPriority w:val="1"/>
    <w:qFormat/>
    <w:rsid w:val="006C44C2"/>
    <w:pPr>
      <w:spacing w:after="0" w:line="240" w:lineRule="auto"/>
    </w:pPr>
  </w:style>
  <w:style w:type="paragraph" w:styleId="List">
    <w:name w:val="List"/>
    <w:basedOn w:val="Normal"/>
    <w:rsid w:val="00EE64BA"/>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EE64BA"/>
    <w:pPr>
      <w:spacing w:after="0" w:line="240" w:lineRule="auto"/>
      <w:ind w:left="566" w:hanging="283"/>
      <w:contextualSpacing/>
    </w:pPr>
    <w:rPr>
      <w:rFonts w:eastAsiaTheme="minorEastAsia"/>
      <w:sz w:val="24"/>
      <w:szCs w:val="24"/>
      <w:lang w:val="en-US"/>
    </w:rPr>
  </w:style>
  <w:style w:type="character" w:styleId="Strong">
    <w:name w:val="Strong"/>
    <w:basedOn w:val="DefaultParagraphFont"/>
    <w:uiPriority w:val="22"/>
    <w:qFormat/>
    <w:rsid w:val="00BE6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95DAAF98</Template>
  <TotalTime>1</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Ilfracombe Arts College</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dc:creator>
  <cp:lastModifiedBy>Holly Lathbury-Wilson</cp:lastModifiedBy>
  <cp:revision>6</cp:revision>
  <cp:lastPrinted>2017-01-23T14:01:00Z</cp:lastPrinted>
  <dcterms:created xsi:type="dcterms:W3CDTF">2018-07-24T15:01:00Z</dcterms:created>
  <dcterms:modified xsi:type="dcterms:W3CDTF">2019-07-10T09:01:00Z</dcterms:modified>
</cp:coreProperties>
</file>